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A1C04" w:rsidRPr="0066465A" w:rsidRDefault="0066465A">
      <w:pPr>
        <w:ind w:left="744"/>
        <w:jc w:val="center"/>
        <w:rPr>
          <w:rFonts w:asciiTheme="minorHAnsi" w:hAnsiTheme="minorHAnsi" w:cstheme="minorHAnsi"/>
          <w:lang w:val="uk-UA"/>
        </w:rPr>
      </w:pPr>
      <w:r>
        <w:rPr>
          <w:rFonts w:asciiTheme="minorHAnsi" w:eastAsia="Arial" w:hAnsiTheme="minorHAnsi" w:cstheme="minorHAnsi"/>
          <w:b/>
          <w:i/>
          <w:sz w:val="24"/>
          <w:szCs w:val="24"/>
          <w:lang w:val="uk-UA"/>
        </w:rPr>
        <w:t>ТЕХНІЧНЕ ЗАВДАННЯ ПРОВЕДЕННЯ</w:t>
      </w:r>
      <w:r w:rsidR="00AA1BB3" w:rsidRPr="00A60833">
        <w:rPr>
          <w:rFonts w:asciiTheme="minorHAnsi" w:eastAsia="Arial" w:hAnsiTheme="minorHAnsi" w:cstheme="minorHAnsi"/>
          <w:b/>
          <w:i/>
          <w:sz w:val="24"/>
          <w:szCs w:val="24"/>
          <w:lang w:val="uk-UA"/>
        </w:rPr>
        <w:t xml:space="preserve"> ФІНАНСОВОЇ ПЕРЕВІРКИ</w:t>
      </w:r>
      <w:r w:rsidRPr="0066465A">
        <w:rPr>
          <w:rFonts w:asciiTheme="minorHAnsi" w:eastAsia="Arial" w:hAnsiTheme="minorHAnsi" w:cstheme="minorHAnsi"/>
          <w:b/>
          <w:i/>
          <w:sz w:val="24"/>
          <w:szCs w:val="24"/>
        </w:rPr>
        <w:t xml:space="preserve">/ </w:t>
      </w:r>
      <w:r>
        <w:rPr>
          <w:rFonts w:asciiTheme="minorHAnsi" w:eastAsia="Arial" w:hAnsiTheme="minorHAnsi" w:cstheme="minorHAnsi"/>
          <w:b/>
          <w:i/>
          <w:sz w:val="24"/>
          <w:szCs w:val="24"/>
        </w:rPr>
        <w:t>АУДИТУ ОРГАН</w:t>
      </w:r>
      <w:r>
        <w:rPr>
          <w:rFonts w:asciiTheme="minorHAnsi" w:eastAsia="Arial" w:hAnsiTheme="minorHAnsi" w:cstheme="minorHAnsi"/>
          <w:b/>
          <w:i/>
          <w:sz w:val="24"/>
          <w:szCs w:val="24"/>
          <w:lang w:val="uk-UA"/>
        </w:rPr>
        <w:t>І</w:t>
      </w:r>
      <w:r>
        <w:rPr>
          <w:rFonts w:asciiTheme="minorHAnsi" w:eastAsia="Arial" w:hAnsiTheme="minorHAnsi" w:cstheme="minorHAnsi"/>
          <w:b/>
          <w:i/>
          <w:sz w:val="24"/>
          <w:szCs w:val="24"/>
        </w:rPr>
        <w:t>ЗАЦ</w:t>
      </w:r>
      <w:r>
        <w:rPr>
          <w:rFonts w:asciiTheme="minorHAnsi" w:eastAsia="Arial" w:hAnsiTheme="minorHAnsi" w:cstheme="minorHAnsi"/>
          <w:b/>
          <w:i/>
          <w:sz w:val="24"/>
          <w:szCs w:val="24"/>
          <w:lang w:val="uk-UA"/>
        </w:rPr>
        <w:t>ІЇ</w:t>
      </w:r>
    </w:p>
    <w:p w:rsidR="00FA1C04" w:rsidRPr="00A60833" w:rsidRDefault="00FA1C04">
      <w:pPr>
        <w:ind w:left="734"/>
        <w:jc w:val="center"/>
        <w:rPr>
          <w:rFonts w:asciiTheme="minorHAnsi" w:hAnsiTheme="minorHAnsi" w:cstheme="minorHAnsi"/>
          <w:lang w:val="uk-UA"/>
        </w:rPr>
      </w:pPr>
    </w:p>
    <w:p w:rsidR="00FA1C04" w:rsidRPr="00A60833" w:rsidRDefault="00AA1BB3">
      <w:pPr>
        <w:spacing w:line="336" w:lineRule="auto"/>
        <w:jc w:val="center"/>
        <w:rPr>
          <w:rFonts w:asciiTheme="minorHAnsi" w:hAnsiTheme="minorHAnsi" w:cstheme="minorHAnsi"/>
          <w:lang w:val="uk-UA"/>
        </w:rPr>
      </w:pPr>
      <w:r w:rsidRPr="00A60833">
        <w:rPr>
          <w:rFonts w:asciiTheme="minorHAnsi" w:eastAsia="Arial" w:hAnsiTheme="minorHAnsi" w:cstheme="minorHAnsi"/>
          <w:b/>
          <w:sz w:val="28"/>
          <w:szCs w:val="28"/>
          <w:lang w:val="uk-UA"/>
        </w:rPr>
        <w:t>1.</w:t>
      </w:r>
      <w:r w:rsidRPr="00A60833">
        <w:rPr>
          <w:rFonts w:asciiTheme="minorHAnsi" w:eastAsia="Arial" w:hAnsiTheme="minorHAnsi" w:cstheme="minorHAnsi"/>
          <w:b/>
          <w:sz w:val="28"/>
          <w:szCs w:val="28"/>
          <w:lang w:val="uk-UA"/>
        </w:rPr>
        <w:tab/>
        <w:t>Основні принципи</w:t>
      </w:r>
    </w:p>
    <w:p w:rsidR="00FA1C04" w:rsidRPr="00A60833" w:rsidRDefault="00AA1BB3">
      <w:pPr>
        <w:numPr>
          <w:ilvl w:val="0"/>
          <w:numId w:val="4"/>
        </w:numPr>
        <w:tabs>
          <w:tab w:val="left" w:pos="1450"/>
        </w:tabs>
        <w:ind w:firstLine="754"/>
        <w:jc w:val="both"/>
        <w:rPr>
          <w:rFonts w:asciiTheme="minorHAnsi" w:eastAsia="Arial" w:hAnsiTheme="minorHAnsi" w:cstheme="minorHAnsi"/>
          <w:sz w:val="24"/>
          <w:szCs w:val="24"/>
          <w:lang w:val="uk-UA"/>
        </w:rPr>
      </w:pPr>
      <w:r w:rsidRPr="00A60833">
        <w:rPr>
          <w:rFonts w:asciiTheme="minorHAnsi" w:eastAsia="Arial" w:hAnsiTheme="minorHAnsi" w:cstheme="minorHAnsi"/>
          <w:sz w:val="24"/>
          <w:szCs w:val="24"/>
          <w:lang w:val="uk-UA"/>
        </w:rPr>
        <w:t xml:space="preserve">Фінансова перевірка  </w:t>
      </w:r>
      <w:r w:rsidR="002B666A">
        <w:rPr>
          <w:rFonts w:asciiTheme="minorHAnsi" w:eastAsia="Arial" w:hAnsiTheme="minorHAnsi" w:cstheme="minorHAnsi"/>
          <w:sz w:val="24"/>
          <w:szCs w:val="24"/>
          <w:lang w:val="uk-UA"/>
        </w:rPr>
        <w:t xml:space="preserve">ГО «Громадське радіо» </w:t>
      </w:r>
      <w:r w:rsidRPr="00A60833">
        <w:rPr>
          <w:rFonts w:asciiTheme="minorHAnsi" w:eastAsia="Arial" w:hAnsiTheme="minorHAnsi" w:cstheme="minorHAnsi"/>
          <w:sz w:val="24"/>
          <w:szCs w:val="24"/>
          <w:lang w:val="uk-UA"/>
        </w:rPr>
        <w:t xml:space="preserve">(надалі у тексті - "фінансова перевірка") </w:t>
      </w:r>
      <w:r w:rsidR="00AD5167">
        <w:rPr>
          <w:rFonts w:asciiTheme="minorHAnsi" w:eastAsia="Arial" w:hAnsiTheme="minorHAnsi" w:cstheme="minorHAnsi"/>
          <w:sz w:val="24"/>
          <w:szCs w:val="24"/>
          <w:lang w:val="uk-UA"/>
        </w:rPr>
        <w:t xml:space="preserve">за 2019 рік </w:t>
      </w:r>
      <w:r w:rsidRPr="00A60833">
        <w:rPr>
          <w:rFonts w:asciiTheme="minorHAnsi" w:eastAsia="Arial" w:hAnsiTheme="minorHAnsi" w:cstheme="minorHAnsi"/>
          <w:sz w:val="24"/>
          <w:szCs w:val="24"/>
          <w:lang w:val="uk-UA"/>
        </w:rPr>
        <w:t>має здійснюватися незалежним аудитором (надалі у тексті - "Аудитор"'), який має необхідну професійну компетентність і досвід, згідно із загальноприйнятими міжнародними стандартами аудиту.</w:t>
      </w:r>
    </w:p>
    <w:p w:rsidR="00FA1C04" w:rsidRPr="00A60833" w:rsidRDefault="00AA1BB3" w:rsidP="00274C30">
      <w:pPr>
        <w:numPr>
          <w:ilvl w:val="0"/>
          <w:numId w:val="4"/>
        </w:numPr>
        <w:tabs>
          <w:tab w:val="left" w:pos="1450"/>
        </w:tabs>
        <w:ind w:firstLine="754"/>
        <w:jc w:val="both"/>
        <w:rPr>
          <w:rFonts w:asciiTheme="minorHAnsi" w:hAnsiTheme="minorHAnsi" w:cstheme="minorHAnsi"/>
          <w:sz w:val="24"/>
          <w:szCs w:val="24"/>
          <w:lang w:val="uk-UA"/>
        </w:rPr>
      </w:pPr>
      <w:r w:rsidRPr="00A60833">
        <w:rPr>
          <w:rFonts w:asciiTheme="minorHAnsi" w:eastAsia="Arial" w:hAnsiTheme="minorHAnsi" w:cstheme="minorHAnsi"/>
          <w:sz w:val="24"/>
          <w:szCs w:val="24"/>
          <w:lang w:val="uk-UA"/>
        </w:rPr>
        <w:t>Дане Технічне завдання (надалі у тексті - "ТЗ") визначає задачі та повноваження Аудитора у зв'язку</w:t>
      </w:r>
      <w:r w:rsidR="00AD5167">
        <w:rPr>
          <w:rFonts w:asciiTheme="minorHAnsi" w:eastAsia="Arial" w:hAnsiTheme="minorHAnsi" w:cstheme="minorHAnsi"/>
          <w:sz w:val="24"/>
          <w:szCs w:val="24"/>
          <w:lang w:val="uk-UA"/>
        </w:rPr>
        <w:t xml:space="preserve"> </w:t>
      </w:r>
      <w:r w:rsidRPr="00A60833">
        <w:rPr>
          <w:rFonts w:asciiTheme="minorHAnsi" w:eastAsia="Arial" w:hAnsiTheme="minorHAnsi" w:cstheme="minorHAnsi"/>
          <w:sz w:val="24"/>
          <w:szCs w:val="24"/>
          <w:lang w:val="uk-UA"/>
        </w:rPr>
        <w:t xml:space="preserve">з аудитом фінансової звітності Організації, яка складається з балансу станом на </w:t>
      </w:r>
      <w:r w:rsidR="00274C30">
        <w:rPr>
          <w:rFonts w:asciiTheme="minorHAnsi" w:eastAsia="Arial" w:hAnsiTheme="minorHAnsi" w:cstheme="minorHAnsi"/>
          <w:sz w:val="24"/>
          <w:szCs w:val="24"/>
          <w:lang w:val="uk-UA"/>
        </w:rPr>
        <w:t>31 грудня  201</w:t>
      </w:r>
      <w:r w:rsidR="00AD5167">
        <w:rPr>
          <w:rFonts w:asciiTheme="minorHAnsi" w:eastAsia="Arial" w:hAnsiTheme="minorHAnsi" w:cstheme="minorHAnsi"/>
          <w:sz w:val="24"/>
          <w:szCs w:val="24"/>
          <w:lang w:val="uk-UA"/>
        </w:rPr>
        <w:t>9</w:t>
      </w:r>
      <w:r w:rsidR="00274C30">
        <w:rPr>
          <w:rFonts w:asciiTheme="minorHAnsi" w:eastAsia="Arial" w:hAnsiTheme="minorHAnsi" w:cstheme="minorHAnsi"/>
          <w:sz w:val="24"/>
          <w:szCs w:val="24"/>
          <w:lang w:val="uk-UA"/>
        </w:rPr>
        <w:t xml:space="preserve"> року та </w:t>
      </w:r>
      <w:r w:rsidR="00274C30" w:rsidRPr="00A60833">
        <w:rPr>
          <w:rFonts w:asciiTheme="minorHAnsi" w:eastAsia="Arial" w:hAnsiTheme="minorHAnsi" w:cstheme="minorHAnsi"/>
          <w:sz w:val="24"/>
          <w:szCs w:val="24"/>
          <w:lang w:val="uk-UA"/>
        </w:rPr>
        <w:t xml:space="preserve">звіту про </w:t>
      </w:r>
      <w:r w:rsidR="00274C30">
        <w:rPr>
          <w:rFonts w:asciiTheme="minorHAnsi" w:eastAsia="Arial" w:hAnsiTheme="minorHAnsi" w:cstheme="minorHAnsi"/>
          <w:sz w:val="24"/>
          <w:szCs w:val="24"/>
          <w:lang w:val="uk-UA"/>
        </w:rPr>
        <w:t>фінансові результати за 201</w:t>
      </w:r>
      <w:r w:rsidR="00AD5167">
        <w:rPr>
          <w:rFonts w:asciiTheme="minorHAnsi" w:eastAsia="Arial" w:hAnsiTheme="minorHAnsi" w:cstheme="minorHAnsi"/>
          <w:sz w:val="24"/>
          <w:szCs w:val="24"/>
          <w:lang w:val="uk-UA"/>
        </w:rPr>
        <w:t>9</w:t>
      </w:r>
      <w:r w:rsidR="00274C30">
        <w:rPr>
          <w:rFonts w:asciiTheme="minorHAnsi" w:eastAsia="Arial" w:hAnsiTheme="minorHAnsi" w:cstheme="minorHAnsi"/>
          <w:sz w:val="24"/>
          <w:szCs w:val="24"/>
          <w:lang w:val="uk-UA"/>
        </w:rPr>
        <w:t xml:space="preserve"> рік.</w:t>
      </w:r>
    </w:p>
    <w:p w:rsidR="00A60833" w:rsidRPr="00394D95" w:rsidRDefault="00AA1BB3" w:rsidP="00A60833">
      <w:pPr>
        <w:numPr>
          <w:ilvl w:val="0"/>
          <w:numId w:val="4"/>
        </w:numPr>
        <w:tabs>
          <w:tab w:val="left" w:pos="1450"/>
        </w:tabs>
        <w:ind w:firstLine="754"/>
        <w:jc w:val="both"/>
        <w:rPr>
          <w:rFonts w:asciiTheme="minorHAnsi" w:eastAsia="Arial" w:hAnsiTheme="minorHAnsi" w:cstheme="minorHAnsi"/>
          <w:sz w:val="24"/>
          <w:szCs w:val="24"/>
          <w:lang w:val="uk-UA"/>
        </w:rPr>
      </w:pPr>
      <w:r w:rsidRPr="00A60833">
        <w:rPr>
          <w:rFonts w:asciiTheme="minorHAnsi" w:eastAsia="Arial" w:hAnsiTheme="minorHAnsi" w:cstheme="minorHAnsi"/>
          <w:sz w:val="24"/>
          <w:szCs w:val="24"/>
          <w:lang w:val="uk-UA"/>
        </w:rPr>
        <w:t>При плануванні, проведенні перевірки та підготовці звіту про фінансову перевірку Аудитор керується міжнародними стандартами аудиту, випущеними IAASB. Крім того, Аудитор має брати до уваги відповідні стандарти аудиторської професії на місцевому рівні, а також чинне місцеве законодавство щодо бухгалтерського обліку  та звітності у країні, де проводиться фінансова перевірка.</w:t>
      </w:r>
    </w:p>
    <w:p w:rsidR="008E7379" w:rsidRPr="00A60833" w:rsidRDefault="008E7379" w:rsidP="00A60833">
      <w:pPr>
        <w:tabs>
          <w:tab w:val="left" w:pos="1450"/>
        </w:tabs>
        <w:jc w:val="both"/>
        <w:rPr>
          <w:rFonts w:asciiTheme="minorHAnsi" w:eastAsia="Arial" w:hAnsiTheme="minorHAnsi" w:cstheme="minorHAnsi"/>
          <w:sz w:val="24"/>
          <w:szCs w:val="24"/>
          <w:lang w:val="uk-UA"/>
        </w:rPr>
      </w:pPr>
    </w:p>
    <w:p w:rsidR="00FA1C04" w:rsidRPr="00A60833" w:rsidRDefault="00AA1BB3">
      <w:pPr>
        <w:spacing w:line="336" w:lineRule="auto"/>
        <w:jc w:val="center"/>
        <w:rPr>
          <w:rFonts w:asciiTheme="minorHAnsi" w:hAnsiTheme="minorHAnsi" w:cstheme="minorHAnsi"/>
          <w:lang w:val="uk-UA"/>
        </w:rPr>
      </w:pPr>
      <w:r w:rsidRPr="00A60833">
        <w:rPr>
          <w:rFonts w:asciiTheme="minorHAnsi" w:eastAsia="Arial" w:hAnsiTheme="minorHAnsi" w:cstheme="minorHAnsi"/>
          <w:b/>
          <w:sz w:val="28"/>
          <w:szCs w:val="28"/>
          <w:lang w:val="uk-UA"/>
        </w:rPr>
        <w:t>2.</w:t>
      </w:r>
      <w:r w:rsidRPr="00A60833">
        <w:rPr>
          <w:rFonts w:asciiTheme="minorHAnsi" w:eastAsia="Arial" w:hAnsiTheme="minorHAnsi" w:cstheme="minorHAnsi"/>
          <w:b/>
          <w:sz w:val="28"/>
          <w:szCs w:val="28"/>
          <w:lang w:val="uk-UA"/>
        </w:rPr>
        <w:tab/>
        <w:t>Загальні завдання фінансової перевірки</w:t>
      </w:r>
    </w:p>
    <w:p w:rsidR="00FA1C04" w:rsidRPr="00AD5167" w:rsidRDefault="00AA1BB3">
      <w:pPr>
        <w:ind w:left="10" w:right="5" w:firstLine="725"/>
        <w:jc w:val="both"/>
        <w:rPr>
          <w:rFonts w:asciiTheme="minorHAnsi" w:eastAsia="Arial" w:hAnsiTheme="minorHAnsi" w:cstheme="minorHAnsi"/>
          <w:sz w:val="24"/>
          <w:szCs w:val="24"/>
          <w:lang w:val="uk-UA"/>
        </w:rPr>
      </w:pPr>
      <w:r w:rsidRPr="00A60833">
        <w:rPr>
          <w:rFonts w:asciiTheme="minorHAnsi" w:eastAsia="Arial" w:hAnsiTheme="minorHAnsi" w:cstheme="minorHAnsi"/>
          <w:sz w:val="24"/>
          <w:szCs w:val="24"/>
          <w:lang w:val="uk-UA"/>
        </w:rPr>
        <w:t xml:space="preserve">Аудитор </w:t>
      </w:r>
      <w:r w:rsidR="00AD5167">
        <w:rPr>
          <w:rFonts w:asciiTheme="minorHAnsi" w:eastAsia="Arial" w:hAnsiTheme="minorHAnsi" w:cstheme="minorHAnsi"/>
          <w:sz w:val="24"/>
          <w:szCs w:val="24"/>
          <w:lang w:val="uk-UA"/>
        </w:rPr>
        <w:t xml:space="preserve"> </w:t>
      </w:r>
      <w:r w:rsidR="00E0042E">
        <w:rPr>
          <w:rFonts w:asciiTheme="minorHAnsi" w:eastAsia="Arial" w:hAnsiTheme="minorHAnsi" w:cstheme="minorHAnsi"/>
          <w:sz w:val="24"/>
          <w:szCs w:val="24"/>
          <w:lang w:val="uk-UA"/>
        </w:rPr>
        <w:t>має</w:t>
      </w:r>
      <w:r w:rsidRPr="00A60833">
        <w:rPr>
          <w:rFonts w:asciiTheme="minorHAnsi" w:eastAsia="Arial" w:hAnsiTheme="minorHAnsi" w:cstheme="minorHAnsi"/>
          <w:sz w:val="24"/>
          <w:szCs w:val="24"/>
          <w:lang w:val="uk-UA"/>
        </w:rPr>
        <w:t xml:space="preserve"> </w:t>
      </w:r>
      <w:r w:rsidR="002B666A">
        <w:rPr>
          <w:rFonts w:asciiTheme="minorHAnsi" w:eastAsia="Arial" w:hAnsiTheme="minorHAnsi" w:cstheme="minorHAnsi"/>
          <w:sz w:val="24"/>
          <w:szCs w:val="24"/>
          <w:lang w:val="uk-UA"/>
        </w:rPr>
        <w:t>перевірити фінансову звітність о</w:t>
      </w:r>
      <w:r w:rsidRPr="00A60833">
        <w:rPr>
          <w:rFonts w:asciiTheme="minorHAnsi" w:eastAsia="Arial" w:hAnsiTheme="minorHAnsi" w:cstheme="minorHAnsi"/>
          <w:sz w:val="24"/>
          <w:szCs w:val="24"/>
          <w:lang w:val="uk-UA"/>
        </w:rPr>
        <w:t xml:space="preserve">рганізації, яка складається з балансу станом на </w:t>
      </w:r>
      <w:r w:rsidR="00274C30">
        <w:rPr>
          <w:rFonts w:asciiTheme="minorHAnsi" w:eastAsia="Arial" w:hAnsiTheme="minorHAnsi" w:cstheme="minorHAnsi"/>
          <w:sz w:val="24"/>
          <w:szCs w:val="24"/>
          <w:lang w:val="uk-UA"/>
        </w:rPr>
        <w:t>31 грудня 201</w:t>
      </w:r>
      <w:r w:rsidR="00AD5167">
        <w:rPr>
          <w:rFonts w:asciiTheme="minorHAnsi" w:eastAsia="Arial" w:hAnsiTheme="minorHAnsi" w:cstheme="minorHAnsi"/>
          <w:sz w:val="24"/>
          <w:szCs w:val="24"/>
          <w:lang w:val="uk-UA"/>
        </w:rPr>
        <w:t>9</w:t>
      </w:r>
      <w:r w:rsidR="00274C30">
        <w:rPr>
          <w:rFonts w:asciiTheme="minorHAnsi" w:eastAsia="Arial" w:hAnsiTheme="minorHAnsi" w:cstheme="minorHAnsi"/>
          <w:sz w:val="24"/>
          <w:szCs w:val="24"/>
          <w:lang w:val="uk-UA"/>
        </w:rPr>
        <w:t xml:space="preserve"> року та </w:t>
      </w:r>
      <w:r w:rsidRPr="00A60833">
        <w:rPr>
          <w:rFonts w:asciiTheme="minorHAnsi" w:eastAsia="Arial" w:hAnsiTheme="minorHAnsi" w:cstheme="minorHAnsi"/>
          <w:sz w:val="24"/>
          <w:szCs w:val="24"/>
          <w:lang w:val="uk-UA"/>
        </w:rPr>
        <w:t xml:space="preserve">звіту про </w:t>
      </w:r>
      <w:r w:rsidR="00274C30">
        <w:rPr>
          <w:rFonts w:asciiTheme="minorHAnsi" w:eastAsia="Arial" w:hAnsiTheme="minorHAnsi" w:cstheme="minorHAnsi"/>
          <w:sz w:val="24"/>
          <w:szCs w:val="24"/>
          <w:lang w:val="uk-UA"/>
        </w:rPr>
        <w:t>фінансові результати за 201</w:t>
      </w:r>
      <w:r w:rsidR="00AD5167">
        <w:rPr>
          <w:rFonts w:asciiTheme="minorHAnsi" w:eastAsia="Arial" w:hAnsiTheme="minorHAnsi" w:cstheme="minorHAnsi"/>
          <w:sz w:val="24"/>
          <w:szCs w:val="24"/>
          <w:lang w:val="uk-UA"/>
        </w:rPr>
        <w:t>9</w:t>
      </w:r>
      <w:r w:rsidR="00274C30">
        <w:rPr>
          <w:rFonts w:asciiTheme="minorHAnsi" w:eastAsia="Arial" w:hAnsiTheme="minorHAnsi" w:cstheme="minorHAnsi"/>
          <w:sz w:val="24"/>
          <w:szCs w:val="24"/>
          <w:lang w:val="uk-UA"/>
        </w:rPr>
        <w:t xml:space="preserve"> рік</w:t>
      </w:r>
      <w:r w:rsidRPr="00A60833">
        <w:rPr>
          <w:rFonts w:asciiTheme="minorHAnsi" w:eastAsia="Arial" w:hAnsiTheme="minorHAnsi" w:cstheme="minorHAnsi"/>
          <w:sz w:val="24"/>
          <w:szCs w:val="24"/>
          <w:lang w:val="uk-UA"/>
        </w:rPr>
        <w:t xml:space="preserve"> та надати аудиторський висновок стосовно то</w:t>
      </w:r>
      <w:r w:rsidR="002B666A">
        <w:rPr>
          <w:rFonts w:asciiTheme="minorHAnsi" w:eastAsia="Arial" w:hAnsiTheme="minorHAnsi" w:cstheme="minorHAnsi"/>
          <w:sz w:val="24"/>
          <w:szCs w:val="24"/>
          <w:lang w:val="uk-UA"/>
        </w:rPr>
        <w:t>го, чи дає фінансова звітність о</w:t>
      </w:r>
      <w:r w:rsidRPr="00A60833">
        <w:rPr>
          <w:rFonts w:asciiTheme="minorHAnsi" w:eastAsia="Arial" w:hAnsiTheme="minorHAnsi" w:cstheme="minorHAnsi"/>
          <w:sz w:val="24"/>
          <w:szCs w:val="24"/>
          <w:lang w:val="uk-UA"/>
        </w:rPr>
        <w:t>рганізації належне об’єктивне представлення, в усіх суттєвих а</w:t>
      </w:r>
      <w:r w:rsidR="002B666A">
        <w:rPr>
          <w:rFonts w:asciiTheme="minorHAnsi" w:eastAsia="Arial" w:hAnsiTheme="minorHAnsi" w:cstheme="minorHAnsi"/>
          <w:sz w:val="24"/>
          <w:szCs w:val="24"/>
          <w:lang w:val="uk-UA"/>
        </w:rPr>
        <w:t>спектах, фінансового становища о</w:t>
      </w:r>
      <w:r w:rsidRPr="00A60833">
        <w:rPr>
          <w:rFonts w:asciiTheme="minorHAnsi" w:eastAsia="Arial" w:hAnsiTheme="minorHAnsi" w:cstheme="minorHAnsi"/>
          <w:sz w:val="24"/>
          <w:szCs w:val="24"/>
          <w:lang w:val="uk-UA"/>
        </w:rPr>
        <w:t xml:space="preserve">рганізації </w:t>
      </w:r>
      <w:r w:rsidR="00394D95">
        <w:rPr>
          <w:rFonts w:asciiTheme="minorHAnsi" w:eastAsia="Arial" w:hAnsiTheme="minorHAnsi" w:cstheme="minorHAnsi"/>
          <w:sz w:val="24"/>
          <w:szCs w:val="24"/>
          <w:lang w:val="uk-UA"/>
        </w:rPr>
        <w:t>за 201</w:t>
      </w:r>
      <w:r w:rsidR="00AD5167">
        <w:rPr>
          <w:rFonts w:asciiTheme="minorHAnsi" w:eastAsia="Arial" w:hAnsiTheme="minorHAnsi" w:cstheme="minorHAnsi"/>
          <w:sz w:val="24"/>
          <w:szCs w:val="24"/>
          <w:lang w:val="uk-UA"/>
        </w:rPr>
        <w:t>9</w:t>
      </w:r>
      <w:r w:rsidR="00394D95">
        <w:rPr>
          <w:rFonts w:asciiTheme="minorHAnsi" w:eastAsia="Arial" w:hAnsiTheme="minorHAnsi" w:cstheme="minorHAnsi"/>
          <w:sz w:val="24"/>
          <w:szCs w:val="24"/>
          <w:lang w:val="uk-UA"/>
        </w:rPr>
        <w:t xml:space="preserve"> рік.</w:t>
      </w:r>
    </w:p>
    <w:p w:rsidR="00FA1C04" w:rsidRPr="00A60833" w:rsidRDefault="00AA1BB3">
      <w:pPr>
        <w:ind w:left="10" w:right="5" w:firstLine="725"/>
        <w:jc w:val="both"/>
        <w:rPr>
          <w:rFonts w:asciiTheme="minorHAnsi" w:hAnsiTheme="minorHAnsi" w:cstheme="minorHAnsi"/>
          <w:lang w:val="uk-UA"/>
        </w:rPr>
      </w:pPr>
      <w:r w:rsidRPr="00A60833">
        <w:rPr>
          <w:rFonts w:asciiTheme="minorHAnsi" w:eastAsia="Arial" w:hAnsiTheme="minorHAnsi" w:cstheme="minorHAnsi"/>
          <w:sz w:val="24"/>
          <w:szCs w:val="24"/>
          <w:lang w:val="uk-UA"/>
        </w:rPr>
        <w:t>Від Аудитора вимагається планувати, виконувати та звітувати про результати фінансової перевірки з метою формування професійної думки з таких питань, які стосуються діяльності та організації партнера:</w:t>
      </w:r>
    </w:p>
    <w:p w:rsidR="00FA1C04" w:rsidRPr="00A60833" w:rsidRDefault="00AA1BB3">
      <w:pPr>
        <w:numPr>
          <w:ilvl w:val="0"/>
          <w:numId w:val="5"/>
        </w:numPr>
        <w:tabs>
          <w:tab w:val="left" w:pos="1459"/>
        </w:tabs>
        <w:ind w:left="734"/>
        <w:rPr>
          <w:rFonts w:asciiTheme="minorHAnsi" w:eastAsia="Arial" w:hAnsiTheme="minorHAnsi" w:cstheme="minorHAnsi"/>
          <w:sz w:val="24"/>
          <w:szCs w:val="24"/>
          <w:lang w:val="uk-UA"/>
        </w:rPr>
      </w:pPr>
      <w:r w:rsidRPr="00A60833">
        <w:rPr>
          <w:rFonts w:asciiTheme="minorHAnsi" w:eastAsia="Arial" w:hAnsiTheme="minorHAnsi" w:cstheme="minorHAnsi"/>
          <w:b/>
          <w:sz w:val="24"/>
          <w:szCs w:val="24"/>
          <w:lang w:val="uk-UA"/>
        </w:rPr>
        <w:t>Адекватність і ефективність Системи внутрішнього контролю (ІСS);</w:t>
      </w:r>
    </w:p>
    <w:p w:rsidR="00FA1C04" w:rsidRPr="00A60833" w:rsidRDefault="00AA1BB3">
      <w:pPr>
        <w:numPr>
          <w:ilvl w:val="0"/>
          <w:numId w:val="5"/>
        </w:numPr>
        <w:tabs>
          <w:tab w:val="left" w:pos="1459"/>
        </w:tabs>
        <w:ind w:left="734"/>
        <w:rPr>
          <w:rFonts w:asciiTheme="minorHAnsi" w:eastAsia="Arial" w:hAnsiTheme="minorHAnsi" w:cstheme="minorHAnsi"/>
          <w:sz w:val="24"/>
          <w:szCs w:val="24"/>
          <w:lang w:val="uk-UA"/>
        </w:rPr>
      </w:pPr>
      <w:r w:rsidRPr="00A60833">
        <w:rPr>
          <w:rFonts w:asciiTheme="minorHAnsi" w:eastAsia="Arial" w:hAnsiTheme="minorHAnsi" w:cstheme="minorHAnsi"/>
          <w:b/>
          <w:sz w:val="24"/>
          <w:szCs w:val="24"/>
          <w:lang w:val="uk-UA"/>
        </w:rPr>
        <w:t>Фінансова коректність;</w:t>
      </w:r>
    </w:p>
    <w:p w:rsidR="00FA1C04" w:rsidRPr="00A60833" w:rsidRDefault="00AA1BB3">
      <w:pPr>
        <w:numPr>
          <w:ilvl w:val="0"/>
          <w:numId w:val="5"/>
        </w:numPr>
        <w:tabs>
          <w:tab w:val="left" w:pos="1459"/>
        </w:tabs>
        <w:ind w:left="1418" w:hanging="684"/>
        <w:rPr>
          <w:rFonts w:asciiTheme="minorHAnsi" w:eastAsia="Arial" w:hAnsiTheme="minorHAnsi" w:cstheme="minorHAnsi"/>
          <w:sz w:val="24"/>
          <w:szCs w:val="24"/>
          <w:lang w:val="uk-UA"/>
        </w:rPr>
      </w:pPr>
      <w:r w:rsidRPr="00A60833">
        <w:rPr>
          <w:rFonts w:asciiTheme="minorHAnsi" w:eastAsia="Arial" w:hAnsiTheme="minorHAnsi" w:cstheme="minorHAnsi"/>
          <w:b/>
          <w:sz w:val="24"/>
          <w:szCs w:val="24"/>
          <w:lang w:val="uk-UA"/>
        </w:rPr>
        <w:t>Економічне та ефективне ведення ділової діяльності та використання фінансових ресурсів.</w:t>
      </w:r>
    </w:p>
    <w:p w:rsidR="00D70AC2" w:rsidRDefault="00D70AC2">
      <w:pPr>
        <w:ind w:left="10" w:right="5" w:firstLine="725"/>
        <w:jc w:val="both"/>
        <w:rPr>
          <w:rFonts w:asciiTheme="minorHAnsi" w:eastAsia="Arial" w:hAnsiTheme="minorHAnsi" w:cstheme="minorHAnsi"/>
          <w:b/>
          <w:sz w:val="24"/>
          <w:szCs w:val="24"/>
          <w:lang w:val="uk-UA"/>
        </w:rPr>
      </w:pPr>
    </w:p>
    <w:p w:rsidR="00FA1C04" w:rsidRPr="00A60833" w:rsidRDefault="00AA1BB3">
      <w:pPr>
        <w:ind w:left="10" w:right="5" w:firstLine="725"/>
        <w:jc w:val="both"/>
        <w:rPr>
          <w:rFonts w:asciiTheme="minorHAnsi" w:hAnsiTheme="minorHAnsi" w:cstheme="minorHAnsi"/>
          <w:lang w:val="uk-UA"/>
        </w:rPr>
      </w:pPr>
      <w:r w:rsidRPr="00A60833">
        <w:rPr>
          <w:rFonts w:asciiTheme="minorHAnsi" w:eastAsia="Arial" w:hAnsiTheme="minorHAnsi" w:cstheme="minorHAnsi"/>
          <w:b/>
          <w:sz w:val="24"/>
          <w:szCs w:val="24"/>
          <w:lang w:val="uk-UA"/>
        </w:rPr>
        <w:t>Додаткове завдання</w:t>
      </w:r>
    </w:p>
    <w:p w:rsidR="008E7379" w:rsidRPr="00394D95" w:rsidRDefault="00AA1BB3" w:rsidP="00394D95">
      <w:pPr>
        <w:ind w:left="10" w:right="5" w:firstLine="725"/>
        <w:jc w:val="both"/>
        <w:rPr>
          <w:rFonts w:asciiTheme="minorHAnsi" w:hAnsiTheme="minorHAnsi" w:cstheme="minorHAnsi"/>
          <w:lang w:val="uk-UA"/>
        </w:rPr>
      </w:pPr>
      <w:r w:rsidRPr="00A60833">
        <w:rPr>
          <w:rFonts w:asciiTheme="minorHAnsi" w:eastAsia="Arial" w:hAnsiTheme="minorHAnsi" w:cstheme="minorHAnsi"/>
          <w:sz w:val="24"/>
          <w:szCs w:val="24"/>
          <w:lang w:val="uk-UA"/>
        </w:rPr>
        <w:t xml:space="preserve">Аудитор повинен </w:t>
      </w:r>
      <w:r w:rsidR="00D70AC2">
        <w:rPr>
          <w:rFonts w:asciiTheme="minorHAnsi" w:eastAsia="Arial" w:hAnsiTheme="minorHAnsi" w:cstheme="minorHAnsi"/>
          <w:sz w:val="24"/>
          <w:szCs w:val="24"/>
          <w:lang w:val="uk-UA"/>
        </w:rPr>
        <w:t>також</w:t>
      </w:r>
      <w:r w:rsidRPr="00A60833">
        <w:rPr>
          <w:rFonts w:asciiTheme="minorHAnsi" w:eastAsia="Arial" w:hAnsiTheme="minorHAnsi" w:cstheme="minorHAnsi"/>
          <w:sz w:val="24"/>
          <w:szCs w:val="24"/>
          <w:lang w:val="uk-UA"/>
        </w:rPr>
        <w:t xml:space="preserve"> виконати погоджені процедури, детальний перелік яких міститься у розділі 6 цього Технічного завдання. </w:t>
      </w:r>
    </w:p>
    <w:p w:rsidR="008E7379" w:rsidRPr="008E7379" w:rsidRDefault="008E7379" w:rsidP="008E7379">
      <w:pPr>
        <w:ind w:right="5"/>
        <w:jc w:val="both"/>
        <w:rPr>
          <w:rFonts w:asciiTheme="minorHAnsi" w:eastAsia="Arial" w:hAnsiTheme="minorHAnsi" w:cstheme="minorHAnsi"/>
          <w:sz w:val="24"/>
          <w:szCs w:val="24"/>
          <w:lang w:val="uk-UA"/>
        </w:rPr>
      </w:pPr>
    </w:p>
    <w:p w:rsidR="00FA1C04" w:rsidRPr="00A60833" w:rsidRDefault="00AA1BB3">
      <w:pPr>
        <w:spacing w:line="336" w:lineRule="auto"/>
        <w:jc w:val="center"/>
        <w:rPr>
          <w:rFonts w:asciiTheme="minorHAnsi" w:hAnsiTheme="minorHAnsi" w:cstheme="minorHAnsi"/>
          <w:lang w:val="uk-UA"/>
        </w:rPr>
      </w:pPr>
      <w:r w:rsidRPr="00A60833">
        <w:rPr>
          <w:rFonts w:asciiTheme="minorHAnsi" w:eastAsia="Arial" w:hAnsiTheme="minorHAnsi" w:cstheme="minorHAnsi"/>
          <w:b/>
          <w:sz w:val="28"/>
          <w:szCs w:val="28"/>
          <w:lang w:val="uk-UA"/>
        </w:rPr>
        <w:t>3.</w:t>
      </w:r>
      <w:r w:rsidRPr="00A60833">
        <w:rPr>
          <w:rFonts w:asciiTheme="minorHAnsi" w:eastAsia="Arial" w:hAnsiTheme="minorHAnsi" w:cstheme="minorHAnsi"/>
          <w:b/>
          <w:sz w:val="28"/>
          <w:szCs w:val="28"/>
          <w:lang w:val="uk-UA"/>
        </w:rPr>
        <w:tab/>
        <w:t>Базові документи</w:t>
      </w:r>
    </w:p>
    <w:p w:rsidR="00FA1C04" w:rsidRPr="00A60833" w:rsidRDefault="00AA1BB3">
      <w:pPr>
        <w:ind w:left="19" w:right="10" w:firstLine="720"/>
        <w:jc w:val="both"/>
        <w:rPr>
          <w:rFonts w:asciiTheme="minorHAnsi" w:hAnsiTheme="minorHAnsi" w:cstheme="minorHAnsi"/>
          <w:lang w:val="uk-UA"/>
        </w:rPr>
      </w:pPr>
      <w:r w:rsidRPr="00A60833">
        <w:rPr>
          <w:rFonts w:asciiTheme="minorHAnsi" w:eastAsia="Arial" w:hAnsiTheme="minorHAnsi" w:cstheme="minorHAnsi"/>
          <w:sz w:val="24"/>
          <w:szCs w:val="24"/>
          <w:lang w:val="uk-UA"/>
        </w:rPr>
        <w:t>Такі документи повинні розглядатися Аудитором як базові для цілей виконання фінансової перевірки:</w:t>
      </w:r>
    </w:p>
    <w:p w:rsidR="00FA1C04" w:rsidRPr="00A60833" w:rsidRDefault="00AA1BB3">
      <w:pPr>
        <w:ind w:left="24" w:right="5" w:firstLine="715"/>
        <w:jc w:val="both"/>
        <w:rPr>
          <w:rFonts w:asciiTheme="minorHAnsi" w:hAnsiTheme="minorHAnsi" w:cstheme="minorHAnsi"/>
          <w:lang w:val="uk-UA"/>
        </w:rPr>
      </w:pPr>
      <w:r w:rsidRPr="00A60833">
        <w:rPr>
          <w:rFonts w:asciiTheme="minorHAnsi" w:eastAsia="Arial" w:hAnsiTheme="minorHAnsi" w:cstheme="minorHAnsi"/>
          <w:b/>
          <w:sz w:val="24"/>
          <w:szCs w:val="24"/>
          <w:lang w:val="uk-UA"/>
        </w:rPr>
        <w:t xml:space="preserve">Законодавство: </w:t>
      </w:r>
      <w:r w:rsidRPr="00A60833">
        <w:rPr>
          <w:rFonts w:asciiTheme="minorHAnsi" w:eastAsia="Arial" w:hAnsiTheme="minorHAnsi" w:cstheme="minorHAnsi"/>
          <w:sz w:val="24"/>
          <w:szCs w:val="24"/>
          <w:lang w:val="uk-UA"/>
        </w:rPr>
        <w:t>Національне законодавство, особливо стосовно належного ведення фінансової документації, а також вимоги до аудиту й звітності.</w:t>
      </w:r>
    </w:p>
    <w:p w:rsidR="00394D95" w:rsidRPr="00394D95" w:rsidRDefault="00AA1BB3">
      <w:pPr>
        <w:spacing w:after="120"/>
        <w:ind w:left="737"/>
        <w:rPr>
          <w:rFonts w:asciiTheme="minorHAnsi" w:eastAsia="Arial" w:hAnsiTheme="minorHAnsi" w:cstheme="minorHAnsi"/>
          <w:sz w:val="24"/>
          <w:szCs w:val="24"/>
          <w:lang w:val="uk-UA"/>
        </w:rPr>
      </w:pPr>
      <w:r w:rsidRPr="00A60833">
        <w:rPr>
          <w:rFonts w:asciiTheme="minorHAnsi" w:eastAsia="Arial" w:hAnsiTheme="minorHAnsi" w:cstheme="minorHAnsi"/>
          <w:b/>
          <w:sz w:val="24"/>
          <w:szCs w:val="24"/>
          <w:lang w:val="uk-UA"/>
        </w:rPr>
        <w:t xml:space="preserve">Бухгалтерський облік: </w:t>
      </w:r>
      <w:r w:rsidRPr="00A60833">
        <w:rPr>
          <w:rFonts w:asciiTheme="minorHAnsi" w:eastAsia="Arial" w:hAnsiTheme="minorHAnsi" w:cstheme="minorHAnsi"/>
          <w:sz w:val="24"/>
          <w:szCs w:val="24"/>
          <w:lang w:val="uk-UA"/>
        </w:rPr>
        <w:t>документація бухгалтерського обліку, що підлягає фінансовій перевірці; звіт</w:t>
      </w:r>
      <w:r w:rsidR="00B167AD">
        <w:rPr>
          <w:rFonts w:asciiTheme="minorHAnsi" w:eastAsia="Arial" w:hAnsiTheme="minorHAnsi" w:cstheme="minorHAnsi"/>
          <w:sz w:val="24"/>
          <w:szCs w:val="24"/>
          <w:lang w:val="uk-UA"/>
        </w:rPr>
        <w:t>и</w:t>
      </w:r>
      <w:r w:rsidRPr="00A60833">
        <w:rPr>
          <w:rFonts w:asciiTheme="minorHAnsi" w:eastAsia="Arial" w:hAnsiTheme="minorHAnsi" w:cstheme="minorHAnsi"/>
          <w:sz w:val="24"/>
          <w:szCs w:val="24"/>
          <w:lang w:val="uk-UA"/>
        </w:rPr>
        <w:t xml:space="preserve"> про фінансо</w:t>
      </w:r>
      <w:r w:rsidR="0066465A">
        <w:rPr>
          <w:rFonts w:asciiTheme="minorHAnsi" w:eastAsia="Arial" w:hAnsiTheme="minorHAnsi" w:cstheme="minorHAnsi"/>
          <w:sz w:val="24"/>
          <w:szCs w:val="24"/>
          <w:lang w:val="uk-UA"/>
        </w:rPr>
        <w:t xml:space="preserve">ву та іншу діяльність </w:t>
      </w:r>
      <w:r w:rsidR="007A52C5">
        <w:rPr>
          <w:rFonts w:asciiTheme="minorHAnsi" w:eastAsia="Arial" w:hAnsiTheme="minorHAnsi" w:cstheme="minorHAnsi"/>
          <w:sz w:val="24"/>
          <w:szCs w:val="24"/>
          <w:lang w:val="uk-UA"/>
        </w:rPr>
        <w:t>організації</w:t>
      </w:r>
      <w:r w:rsidRPr="00A60833">
        <w:rPr>
          <w:rFonts w:asciiTheme="minorHAnsi" w:eastAsia="Arial" w:hAnsiTheme="minorHAnsi" w:cstheme="minorHAnsi"/>
          <w:sz w:val="24"/>
          <w:szCs w:val="24"/>
          <w:lang w:val="uk-UA"/>
        </w:rPr>
        <w:t>.</w:t>
      </w:r>
    </w:p>
    <w:p w:rsidR="00FA1C04" w:rsidRPr="00A60833" w:rsidRDefault="00AA1BB3">
      <w:pPr>
        <w:spacing w:line="336" w:lineRule="auto"/>
        <w:jc w:val="center"/>
        <w:rPr>
          <w:rFonts w:asciiTheme="minorHAnsi" w:hAnsiTheme="minorHAnsi" w:cstheme="minorHAnsi"/>
          <w:lang w:val="uk-UA"/>
        </w:rPr>
      </w:pPr>
      <w:r w:rsidRPr="00A60833">
        <w:rPr>
          <w:rFonts w:asciiTheme="minorHAnsi" w:eastAsia="Arial" w:hAnsiTheme="minorHAnsi" w:cstheme="minorHAnsi"/>
          <w:b/>
          <w:sz w:val="28"/>
          <w:szCs w:val="28"/>
          <w:lang w:val="uk-UA"/>
        </w:rPr>
        <w:t>4.</w:t>
      </w:r>
      <w:r w:rsidRPr="00A60833">
        <w:rPr>
          <w:rFonts w:asciiTheme="minorHAnsi" w:eastAsia="Arial" w:hAnsiTheme="minorHAnsi" w:cstheme="minorHAnsi"/>
          <w:b/>
          <w:sz w:val="28"/>
          <w:szCs w:val="28"/>
          <w:lang w:val="uk-UA"/>
        </w:rPr>
        <w:tab/>
        <w:t>Планування фінансової перевірки</w:t>
      </w:r>
    </w:p>
    <w:p w:rsidR="00FA1C04" w:rsidRPr="00A60833" w:rsidRDefault="00AA1BB3">
      <w:pPr>
        <w:ind w:left="5" w:right="5" w:firstLine="720"/>
        <w:jc w:val="both"/>
        <w:rPr>
          <w:rFonts w:asciiTheme="minorHAnsi" w:hAnsiTheme="minorHAnsi" w:cstheme="minorHAnsi"/>
          <w:lang w:val="uk-UA"/>
        </w:rPr>
      </w:pPr>
      <w:r w:rsidRPr="00A60833">
        <w:rPr>
          <w:rFonts w:asciiTheme="minorHAnsi" w:eastAsia="Arial" w:hAnsiTheme="minorHAnsi" w:cstheme="minorHAnsi"/>
          <w:sz w:val="24"/>
          <w:szCs w:val="24"/>
          <w:lang w:val="uk-UA"/>
        </w:rPr>
        <w:t>Аудитор складає адекватний план діяльності в межах фінансової перевірки до початку роботи і забезпечує виконання фінансової перевірки на найвищому професійному рівні в економічний та ефективний спосіб за погодженим графіком.</w:t>
      </w:r>
    </w:p>
    <w:p w:rsidR="00FA1C04" w:rsidRPr="00A60833" w:rsidRDefault="00AA1BB3">
      <w:pPr>
        <w:ind w:left="730"/>
        <w:jc w:val="both"/>
        <w:rPr>
          <w:rFonts w:asciiTheme="minorHAnsi" w:hAnsiTheme="minorHAnsi" w:cstheme="minorHAnsi"/>
          <w:lang w:val="uk-UA"/>
        </w:rPr>
      </w:pPr>
      <w:r w:rsidRPr="00A60833">
        <w:rPr>
          <w:rFonts w:asciiTheme="minorHAnsi" w:eastAsia="Arial" w:hAnsiTheme="minorHAnsi" w:cstheme="minorHAnsi"/>
          <w:sz w:val="24"/>
          <w:szCs w:val="24"/>
          <w:lang w:val="uk-UA"/>
        </w:rPr>
        <w:t>На основі інформації, отриманої на етапі планування, Аудитор визначає:</w:t>
      </w:r>
    </w:p>
    <w:p w:rsidR="00FA1C04" w:rsidRPr="00A60833" w:rsidRDefault="00AA1BB3">
      <w:pPr>
        <w:numPr>
          <w:ilvl w:val="0"/>
          <w:numId w:val="6"/>
        </w:numPr>
        <w:tabs>
          <w:tab w:val="left" w:pos="1090"/>
        </w:tabs>
        <w:spacing w:before="24"/>
        <w:ind w:left="10" w:firstLine="725"/>
        <w:jc w:val="both"/>
        <w:rPr>
          <w:rFonts w:asciiTheme="minorHAnsi" w:hAnsiTheme="minorHAnsi" w:cstheme="minorHAnsi"/>
          <w:sz w:val="24"/>
          <w:szCs w:val="24"/>
          <w:lang w:val="uk-UA"/>
        </w:rPr>
      </w:pPr>
      <w:r w:rsidRPr="00A60833">
        <w:rPr>
          <w:rFonts w:asciiTheme="minorHAnsi" w:eastAsia="Arial" w:hAnsiTheme="minorHAnsi" w:cstheme="minorHAnsi"/>
          <w:sz w:val="24"/>
          <w:szCs w:val="24"/>
          <w:lang w:val="uk-UA"/>
        </w:rPr>
        <w:lastRenderedPageBreak/>
        <w:t>типи операцій, які підлягають перевірці, і метод перевірки (на основі повної або відібраної інформації);</w:t>
      </w:r>
    </w:p>
    <w:p w:rsidR="00FA1C04" w:rsidRPr="00A60833" w:rsidRDefault="00AA1BB3">
      <w:pPr>
        <w:numPr>
          <w:ilvl w:val="0"/>
          <w:numId w:val="6"/>
        </w:numPr>
        <w:tabs>
          <w:tab w:val="left" w:pos="1090"/>
        </w:tabs>
        <w:spacing w:before="29"/>
        <w:ind w:left="10" w:firstLine="725"/>
        <w:jc w:val="both"/>
        <w:rPr>
          <w:rFonts w:asciiTheme="minorHAnsi" w:hAnsiTheme="minorHAnsi" w:cstheme="minorHAnsi"/>
          <w:sz w:val="24"/>
          <w:szCs w:val="24"/>
          <w:lang w:val="uk-UA"/>
        </w:rPr>
      </w:pPr>
      <w:r w:rsidRPr="00A60833">
        <w:rPr>
          <w:rFonts w:asciiTheme="minorHAnsi" w:eastAsia="Arial" w:hAnsiTheme="minorHAnsi" w:cstheme="minorHAnsi"/>
          <w:sz w:val="24"/>
          <w:szCs w:val="24"/>
          <w:lang w:val="uk-UA"/>
        </w:rPr>
        <w:t>тип фізичного підтвердження та місця розташування, які відбираються для цілей перевірки;</w:t>
      </w:r>
    </w:p>
    <w:p w:rsidR="00FA1C04" w:rsidRPr="00A60833" w:rsidRDefault="00AA1BB3">
      <w:pPr>
        <w:numPr>
          <w:ilvl w:val="0"/>
          <w:numId w:val="1"/>
        </w:numPr>
        <w:tabs>
          <w:tab w:val="left" w:pos="1090"/>
        </w:tabs>
        <w:spacing w:before="14"/>
        <w:ind w:left="734"/>
        <w:jc w:val="both"/>
        <w:rPr>
          <w:rFonts w:asciiTheme="minorHAnsi" w:hAnsiTheme="minorHAnsi" w:cstheme="minorHAnsi"/>
          <w:sz w:val="24"/>
          <w:szCs w:val="24"/>
          <w:lang w:val="uk-UA"/>
        </w:rPr>
      </w:pPr>
      <w:r w:rsidRPr="00A60833">
        <w:rPr>
          <w:rFonts w:asciiTheme="minorHAnsi" w:eastAsia="Arial" w:hAnsiTheme="minorHAnsi" w:cstheme="minorHAnsi"/>
          <w:sz w:val="24"/>
          <w:szCs w:val="24"/>
          <w:lang w:val="uk-UA"/>
        </w:rPr>
        <w:t>кількість місць, які плануються для відвідання.</w:t>
      </w:r>
    </w:p>
    <w:p w:rsidR="00FA1C04" w:rsidRDefault="00AA1BB3">
      <w:pPr>
        <w:ind w:firstLine="725"/>
        <w:jc w:val="both"/>
        <w:rPr>
          <w:rFonts w:asciiTheme="minorHAnsi" w:eastAsia="Arial" w:hAnsiTheme="minorHAnsi" w:cstheme="minorHAnsi"/>
          <w:sz w:val="24"/>
          <w:szCs w:val="24"/>
          <w:lang w:val="uk-UA"/>
        </w:rPr>
      </w:pPr>
      <w:r w:rsidRPr="00A60833">
        <w:rPr>
          <w:rFonts w:asciiTheme="minorHAnsi" w:eastAsia="Arial" w:hAnsiTheme="minorHAnsi" w:cstheme="minorHAnsi"/>
          <w:sz w:val="24"/>
          <w:szCs w:val="24"/>
          <w:lang w:val="uk-UA"/>
        </w:rPr>
        <w:t>Аудитор зобов'язується забезпечити цілісність і послідовність при застосуванні методу перевірки, що здійснюється, і ревізійної групи, навіть якщо керівник ревізійної групи змінився протягом останнього року.</w:t>
      </w:r>
    </w:p>
    <w:p w:rsidR="0066465A" w:rsidRPr="00A60833" w:rsidRDefault="0066465A">
      <w:pPr>
        <w:ind w:firstLine="725"/>
        <w:jc w:val="both"/>
        <w:rPr>
          <w:rFonts w:asciiTheme="minorHAnsi" w:hAnsiTheme="minorHAnsi" w:cstheme="minorHAnsi"/>
          <w:lang w:val="uk-UA"/>
        </w:rPr>
      </w:pPr>
    </w:p>
    <w:p w:rsidR="00FA1C04" w:rsidRPr="00A60833" w:rsidRDefault="00AA1BB3">
      <w:pPr>
        <w:spacing w:line="336" w:lineRule="auto"/>
        <w:jc w:val="center"/>
        <w:rPr>
          <w:rFonts w:asciiTheme="minorHAnsi" w:hAnsiTheme="minorHAnsi" w:cstheme="minorHAnsi"/>
          <w:lang w:val="uk-UA"/>
        </w:rPr>
      </w:pPr>
      <w:r w:rsidRPr="00A60833">
        <w:rPr>
          <w:rFonts w:asciiTheme="minorHAnsi" w:eastAsia="Arial" w:hAnsiTheme="minorHAnsi" w:cstheme="minorHAnsi"/>
          <w:b/>
          <w:sz w:val="28"/>
          <w:szCs w:val="28"/>
          <w:lang w:val="uk-UA"/>
        </w:rPr>
        <w:t>5.</w:t>
      </w:r>
      <w:r w:rsidRPr="00A60833">
        <w:rPr>
          <w:rFonts w:asciiTheme="minorHAnsi" w:eastAsia="Arial" w:hAnsiTheme="minorHAnsi" w:cstheme="minorHAnsi"/>
          <w:b/>
          <w:sz w:val="28"/>
          <w:szCs w:val="28"/>
          <w:lang w:val="uk-UA"/>
        </w:rPr>
        <w:tab/>
        <w:t>Місце проведення фінансової перевірки</w:t>
      </w:r>
    </w:p>
    <w:p w:rsidR="00FA1C04" w:rsidRDefault="00AA1BB3" w:rsidP="007A52C5">
      <w:pPr>
        <w:ind w:left="10" w:right="10" w:firstLine="720"/>
        <w:jc w:val="both"/>
        <w:rPr>
          <w:rFonts w:asciiTheme="minorHAnsi" w:eastAsia="Arial" w:hAnsiTheme="minorHAnsi" w:cstheme="minorHAnsi"/>
          <w:sz w:val="24"/>
          <w:szCs w:val="24"/>
          <w:lang w:val="uk-UA"/>
        </w:rPr>
      </w:pPr>
      <w:r w:rsidRPr="00A60833">
        <w:rPr>
          <w:rFonts w:asciiTheme="minorHAnsi" w:eastAsia="Arial" w:hAnsiTheme="minorHAnsi" w:cstheme="minorHAnsi"/>
          <w:sz w:val="24"/>
          <w:szCs w:val="24"/>
          <w:lang w:val="uk-UA"/>
        </w:rPr>
        <w:t>Фінансова перевірка має поводи</w:t>
      </w:r>
      <w:r w:rsidR="002B666A">
        <w:rPr>
          <w:rFonts w:asciiTheme="minorHAnsi" w:eastAsia="Arial" w:hAnsiTheme="minorHAnsi" w:cstheme="minorHAnsi"/>
          <w:sz w:val="24"/>
          <w:szCs w:val="24"/>
          <w:lang w:val="uk-UA"/>
        </w:rPr>
        <w:t xml:space="preserve">тися в межах середовища </w:t>
      </w:r>
      <w:r w:rsidR="007A52C5">
        <w:rPr>
          <w:rFonts w:asciiTheme="minorHAnsi" w:eastAsia="Arial" w:hAnsiTheme="minorHAnsi" w:cstheme="minorHAnsi"/>
          <w:sz w:val="24"/>
          <w:szCs w:val="24"/>
          <w:lang w:val="uk-UA"/>
        </w:rPr>
        <w:t>організації</w:t>
      </w:r>
      <w:r w:rsidR="002B666A">
        <w:rPr>
          <w:rFonts w:asciiTheme="minorHAnsi" w:eastAsia="Arial" w:hAnsiTheme="minorHAnsi" w:cstheme="minorHAnsi"/>
          <w:sz w:val="24"/>
          <w:szCs w:val="24"/>
          <w:lang w:val="uk-UA"/>
        </w:rPr>
        <w:t xml:space="preserve"> </w:t>
      </w:r>
      <w:r w:rsidRPr="00A60833">
        <w:rPr>
          <w:rFonts w:asciiTheme="minorHAnsi" w:eastAsia="Arial" w:hAnsiTheme="minorHAnsi" w:cstheme="minorHAnsi"/>
          <w:sz w:val="24"/>
          <w:szCs w:val="24"/>
          <w:lang w:val="uk-UA"/>
        </w:rPr>
        <w:t>(адміністративний офіс Замовника)</w:t>
      </w:r>
      <w:r w:rsidR="007A52C5">
        <w:rPr>
          <w:rFonts w:asciiTheme="minorHAnsi" w:eastAsia="Arial" w:hAnsiTheme="minorHAnsi" w:cstheme="minorHAnsi"/>
          <w:sz w:val="24"/>
          <w:szCs w:val="24"/>
          <w:lang w:val="uk-UA"/>
        </w:rPr>
        <w:t xml:space="preserve"> або може здійснюватися дистанційно за погодженням сторін</w:t>
      </w:r>
      <w:r w:rsidRPr="00A60833">
        <w:rPr>
          <w:rFonts w:asciiTheme="minorHAnsi" w:eastAsia="Arial" w:hAnsiTheme="minorHAnsi" w:cstheme="minorHAnsi"/>
          <w:sz w:val="24"/>
          <w:szCs w:val="24"/>
          <w:lang w:val="uk-UA"/>
        </w:rPr>
        <w:t>.</w:t>
      </w:r>
    </w:p>
    <w:p w:rsidR="0066465A" w:rsidRPr="00A60833" w:rsidRDefault="0066465A">
      <w:pPr>
        <w:ind w:left="10" w:right="10" w:firstLine="720"/>
        <w:rPr>
          <w:rFonts w:asciiTheme="minorHAnsi" w:hAnsiTheme="minorHAnsi" w:cstheme="minorHAnsi"/>
          <w:lang w:val="uk-UA"/>
        </w:rPr>
      </w:pPr>
    </w:p>
    <w:p w:rsidR="00FA1C04" w:rsidRPr="00A60833" w:rsidRDefault="00AA1BB3">
      <w:pPr>
        <w:spacing w:line="336" w:lineRule="auto"/>
        <w:jc w:val="center"/>
        <w:rPr>
          <w:rFonts w:asciiTheme="minorHAnsi" w:hAnsiTheme="minorHAnsi" w:cstheme="minorHAnsi"/>
          <w:lang w:val="uk-UA"/>
        </w:rPr>
      </w:pPr>
      <w:r w:rsidRPr="00A60833">
        <w:rPr>
          <w:rFonts w:asciiTheme="minorHAnsi" w:eastAsia="Arial" w:hAnsiTheme="minorHAnsi" w:cstheme="minorHAnsi"/>
          <w:b/>
          <w:sz w:val="28"/>
          <w:szCs w:val="28"/>
          <w:lang w:val="uk-UA"/>
        </w:rPr>
        <w:t>6.</w:t>
      </w:r>
      <w:r w:rsidRPr="00A60833">
        <w:rPr>
          <w:rFonts w:asciiTheme="minorHAnsi" w:eastAsia="Arial" w:hAnsiTheme="minorHAnsi" w:cstheme="minorHAnsi"/>
          <w:b/>
          <w:sz w:val="28"/>
          <w:szCs w:val="28"/>
          <w:lang w:val="uk-UA"/>
        </w:rPr>
        <w:tab/>
        <w:t>Детальні процедури фінансової перевірки</w:t>
      </w:r>
    </w:p>
    <w:p w:rsidR="00FA1C04" w:rsidRDefault="00AA1BB3">
      <w:pPr>
        <w:ind w:left="10" w:right="5" w:firstLine="715"/>
        <w:jc w:val="both"/>
        <w:rPr>
          <w:rFonts w:asciiTheme="minorHAnsi" w:eastAsia="Arial" w:hAnsiTheme="minorHAnsi" w:cstheme="minorHAnsi"/>
          <w:sz w:val="24"/>
          <w:szCs w:val="24"/>
          <w:lang w:val="uk-UA"/>
        </w:rPr>
      </w:pPr>
      <w:r w:rsidRPr="00A60833">
        <w:rPr>
          <w:rFonts w:asciiTheme="minorHAnsi" w:eastAsia="Arial" w:hAnsiTheme="minorHAnsi" w:cstheme="minorHAnsi"/>
          <w:sz w:val="24"/>
          <w:szCs w:val="24"/>
          <w:lang w:val="uk-UA"/>
        </w:rPr>
        <w:t>Для формування професійного судження з питань, що визначаються нижче, Аудитором мають застосовуватися належні процедури перевірки. Незалежно від того, чи застосовуються ці процедури до повної або відібраної інформаційної бази, вони можуть включати Засоби контролю, перевірку, оцінку, інспекцію, співбесіди, аналіз та інші технічні методики. При відборі процедур перевірки Аудитор розглядає результати оцінки ризику (на етапі планування та у ході здійснення перевірки).</w:t>
      </w:r>
    </w:p>
    <w:p w:rsidR="00FA1C04" w:rsidRPr="00A60833" w:rsidRDefault="00AA1BB3">
      <w:pPr>
        <w:ind w:left="14" w:right="10" w:firstLine="720"/>
        <w:jc w:val="both"/>
        <w:rPr>
          <w:rFonts w:asciiTheme="minorHAnsi" w:hAnsiTheme="minorHAnsi" w:cstheme="minorHAnsi"/>
          <w:lang w:val="uk-UA"/>
        </w:rPr>
      </w:pPr>
      <w:r w:rsidRPr="00A60833">
        <w:rPr>
          <w:rFonts w:asciiTheme="minorHAnsi" w:eastAsia="Arial" w:hAnsiTheme="minorHAnsi" w:cstheme="minorHAnsi"/>
          <w:sz w:val="24"/>
          <w:szCs w:val="24"/>
          <w:lang w:val="uk-UA"/>
        </w:rPr>
        <w:t>Аудитору слід відбирати та застосовувати будь-які інші ревізійні процедури, які, на його погляд, є необхідними для професійного виконання завдань фінансової перевірки.</w:t>
      </w:r>
    </w:p>
    <w:p w:rsidR="00FA1C04" w:rsidRPr="00A60833" w:rsidRDefault="00AA1BB3">
      <w:pPr>
        <w:ind w:left="14" w:right="10" w:firstLine="720"/>
        <w:jc w:val="both"/>
        <w:rPr>
          <w:rFonts w:asciiTheme="minorHAnsi" w:hAnsiTheme="minorHAnsi" w:cstheme="minorHAnsi"/>
          <w:lang w:val="uk-UA"/>
        </w:rPr>
      </w:pPr>
      <w:r w:rsidRPr="00A60833">
        <w:rPr>
          <w:rFonts w:asciiTheme="minorHAnsi" w:eastAsia="Arial" w:hAnsiTheme="minorHAnsi" w:cstheme="minorHAnsi"/>
          <w:sz w:val="24"/>
          <w:szCs w:val="24"/>
          <w:lang w:val="uk-UA"/>
        </w:rPr>
        <w:t>Відповідно до узгоджених процедур Аудитор повинен:</w:t>
      </w:r>
    </w:p>
    <w:p w:rsidR="00FA1C04" w:rsidRPr="00A60833" w:rsidRDefault="00AA1BB3">
      <w:pPr>
        <w:numPr>
          <w:ilvl w:val="0"/>
          <w:numId w:val="3"/>
        </w:numPr>
        <w:ind w:right="5" w:hanging="360"/>
        <w:jc w:val="both"/>
        <w:rPr>
          <w:rFonts w:asciiTheme="minorHAnsi" w:eastAsia="Arial" w:hAnsiTheme="minorHAnsi" w:cstheme="minorHAnsi"/>
          <w:sz w:val="24"/>
          <w:szCs w:val="24"/>
          <w:lang w:val="uk-UA"/>
        </w:rPr>
      </w:pPr>
      <w:r w:rsidRPr="00A60833">
        <w:rPr>
          <w:rFonts w:asciiTheme="minorHAnsi" w:eastAsia="Arial" w:hAnsiTheme="minorHAnsi" w:cstheme="minorHAnsi"/>
          <w:sz w:val="24"/>
          <w:szCs w:val="24"/>
          <w:lang w:val="uk-UA"/>
        </w:rPr>
        <w:t>простежити, чи виділені зарплатні</w:t>
      </w:r>
      <w:r w:rsidR="0066465A" w:rsidRPr="0066465A">
        <w:rPr>
          <w:rFonts w:asciiTheme="minorHAnsi" w:eastAsia="Arial" w:hAnsiTheme="minorHAnsi" w:cstheme="minorHAnsi"/>
          <w:sz w:val="24"/>
          <w:szCs w:val="24"/>
        </w:rPr>
        <w:t xml:space="preserve">/ </w:t>
      </w:r>
      <w:proofErr w:type="spellStart"/>
      <w:r w:rsidR="0066465A">
        <w:rPr>
          <w:rFonts w:asciiTheme="minorHAnsi" w:eastAsia="Arial" w:hAnsiTheme="minorHAnsi" w:cstheme="minorHAnsi"/>
          <w:sz w:val="24"/>
          <w:szCs w:val="24"/>
        </w:rPr>
        <w:t>гонорарн</w:t>
      </w:r>
      <w:proofErr w:type="spellEnd"/>
      <w:r w:rsidR="0066465A">
        <w:rPr>
          <w:rFonts w:asciiTheme="minorHAnsi" w:eastAsia="Arial" w:hAnsiTheme="minorHAnsi" w:cstheme="minorHAnsi"/>
          <w:sz w:val="24"/>
          <w:szCs w:val="24"/>
          <w:lang w:val="uk-UA"/>
        </w:rPr>
        <w:t>і</w:t>
      </w:r>
      <w:r w:rsidRPr="00A60833">
        <w:rPr>
          <w:rFonts w:asciiTheme="minorHAnsi" w:eastAsia="Arial" w:hAnsiTheme="minorHAnsi" w:cstheme="minorHAnsi"/>
          <w:sz w:val="24"/>
          <w:szCs w:val="24"/>
          <w:lang w:val="uk-UA"/>
        </w:rPr>
        <w:t xml:space="preserve"> кошти задокументовані протягом року у системний спосіб, і пересвідчитися, чи кошти на заробітні плати</w:t>
      </w:r>
      <w:r w:rsidR="0066465A" w:rsidRPr="0066465A">
        <w:rPr>
          <w:rFonts w:asciiTheme="minorHAnsi" w:eastAsia="Arial" w:hAnsiTheme="minorHAnsi" w:cstheme="minorHAnsi"/>
          <w:sz w:val="24"/>
          <w:szCs w:val="24"/>
        </w:rPr>
        <w:t xml:space="preserve">/ </w:t>
      </w:r>
      <w:r w:rsidR="0066465A">
        <w:rPr>
          <w:rFonts w:asciiTheme="minorHAnsi" w:eastAsia="Arial" w:hAnsiTheme="minorHAnsi" w:cstheme="minorHAnsi"/>
          <w:sz w:val="24"/>
          <w:szCs w:val="24"/>
          <w:lang w:val="uk-UA"/>
        </w:rPr>
        <w:t>оплату праці</w:t>
      </w:r>
      <w:r w:rsidRPr="00A60833">
        <w:rPr>
          <w:rFonts w:asciiTheme="minorHAnsi" w:eastAsia="Arial" w:hAnsiTheme="minorHAnsi" w:cstheme="minorHAnsi"/>
          <w:sz w:val="24"/>
          <w:szCs w:val="24"/>
          <w:lang w:val="uk-UA"/>
        </w:rPr>
        <w:t xml:space="preserve"> можна перевірити за допомогою достатньої підтверджуючої документації;</w:t>
      </w:r>
    </w:p>
    <w:p w:rsidR="00FA1C04" w:rsidRPr="00A60833" w:rsidRDefault="00AA1BB3">
      <w:pPr>
        <w:numPr>
          <w:ilvl w:val="0"/>
          <w:numId w:val="3"/>
        </w:numPr>
        <w:ind w:right="5" w:hanging="360"/>
        <w:jc w:val="both"/>
        <w:rPr>
          <w:rFonts w:asciiTheme="minorHAnsi" w:eastAsia="Arial" w:hAnsiTheme="minorHAnsi" w:cstheme="minorHAnsi"/>
          <w:sz w:val="24"/>
          <w:szCs w:val="24"/>
          <w:lang w:val="uk-UA"/>
        </w:rPr>
      </w:pPr>
      <w:r w:rsidRPr="00A60833">
        <w:rPr>
          <w:rFonts w:asciiTheme="minorHAnsi" w:eastAsia="Arial" w:hAnsiTheme="minorHAnsi" w:cstheme="minorHAnsi"/>
          <w:sz w:val="24"/>
          <w:szCs w:val="24"/>
          <w:lang w:val="uk-UA"/>
        </w:rPr>
        <w:t>на основі істотності та ризиків перевірити наявність підтверджуючої документації щодо виділених коштів;</w:t>
      </w:r>
    </w:p>
    <w:p w:rsidR="00FA1C04" w:rsidRPr="00A60833" w:rsidRDefault="00AA1BB3">
      <w:pPr>
        <w:numPr>
          <w:ilvl w:val="0"/>
          <w:numId w:val="3"/>
        </w:numPr>
        <w:ind w:right="5" w:hanging="360"/>
        <w:jc w:val="both"/>
        <w:rPr>
          <w:rFonts w:asciiTheme="minorHAnsi" w:eastAsia="Arial" w:hAnsiTheme="minorHAnsi" w:cstheme="minorHAnsi"/>
          <w:sz w:val="24"/>
          <w:szCs w:val="24"/>
          <w:lang w:val="uk-UA"/>
        </w:rPr>
      </w:pPr>
      <w:r w:rsidRPr="00A60833">
        <w:rPr>
          <w:rFonts w:asciiTheme="minorHAnsi" w:eastAsia="Arial" w:hAnsiTheme="minorHAnsi" w:cstheme="minorHAnsi"/>
          <w:sz w:val="24"/>
          <w:szCs w:val="24"/>
          <w:lang w:val="uk-UA"/>
        </w:rPr>
        <w:t>простежити, чи застосувала Громадська організація «Громадське радіо» рекомендації із оцінки внутрішнього контролю/системного аудиту за результатами аудиторської перевірки минулого пері</w:t>
      </w:r>
      <w:r w:rsidR="002862B3">
        <w:rPr>
          <w:rFonts w:asciiTheme="minorHAnsi" w:eastAsia="Arial" w:hAnsiTheme="minorHAnsi" w:cstheme="minorHAnsi"/>
          <w:sz w:val="24"/>
          <w:szCs w:val="24"/>
          <w:lang w:val="uk-UA"/>
        </w:rPr>
        <w:t>оду;</w:t>
      </w:r>
    </w:p>
    <w:p w:rsidR="00FA1C04" w:rsidRPr="00A60833" w:rsidRDefault="00AA1BB3">
      <w:pPr>
        <w:numPr>
          <w:ilvl w:val="0"/>
          <w:numId w:val="3"/>
        </w:numPr>
        <w:ind w:right="5" w:hanging="360"/>
        <w:jc w:val="both"/>
        <w:rPr>
          <w:rFonts w:asciiTheme="minorHAnsi" w:eastAsia="Arial" w:hAnsiTheme="minorHAnsi" w:cstheme="minorHAnsi"/>
          <w:sz w:val="24"/>
          <w:szCs w:val="24"/>
          <w:lang w:val="uk-UA"/>
        </w:rPr>
      </w:pPr>
      <w:r w:rsidRPr="00A60833">
        <w:rPr>
          <w:rFonts w:asciiTheme="minorHAnsi" w:eastAsia="Arial" w:hAnsiTheme="minorHAnsi" w:cstheme="minorHAnsi"/>
          <w:sz w:val="24"/>
          <w:szCs w:val="24"/>
          <w:lang w:val="uk-UA"/>
        </w:rPr>
        <w:t>перевірити відповідність організації правилам та інструкціям щод</w:t>
      </w:r>
      <w:r w:rsidR="002862B3">
        <w:rPr>
          <w:rFonts w:asciiTheme="minorHAnsi" w:eastAsia="Arial" w:hAnsiTheme="minorHAnsi" w:cstheme="minorHAnsi"/>
          <w:sz w:val="24"/>
          <w:szCs w:val="24"/>
          <w:lang w:val="uk-UA"/>
        </w:rPr>
        <w:t>о податків та соціальних зборів;</w:t>
      </w:r>
    </w:p>
    <w:p w:rsidR="00FA1C04" w:rsidRPr="00A60833" w:rsidRDefault="00AA1BB3">
      <w:pPr>
        <w:numPr>
          <w:ilvl w:val="0"/>
          <w:numId w:val="3"/>
        </w:numPr>
        <w:ind w:right="5" w:hanging="360"/>
        <w:jc w:val="both"/>
        <w:rPr>
          <w:rFonts w:asciiTheme="minorHAnsi" w:eastAsia="Arial" w:hAnsiTheme="minorHAnsi" w:cstheme="minorHAnsi"/>
          <w:sz w:val="24"/>
          <w:szCs w:val="24"/>
          <w:lang w:val="uk-UA"/>
        </w:rPr>
      </w:pPr>
      <w:r w:rsidRPr="00A60833">
        <w:rPr>
          <w:rFonts w:asciiTheme="minorHAnsi" w:eastAsia="Arial" w:hAnsiTheme="minorHAnsi" w:cstheme="minorHAnsi"/>
          <w:sz w:val="24"/>
          <w:szCs w:val="24"/>
          <w:lang w:val="uk-UA"/>
        </w:rPr>
        <w:t xml:space="preserve">простежити, чи ГО «Громадське радіо» дотримувалася інструкцій із </w:t>
      </w:r>
      <w:proofErr w:type="spellStart"/>
      <w:r w:rsidRPr="00A60833">
        <w:rPr>
          <w:rFonts w:asciiTheme="minorHAnsi" w:eastAsia="Arial" w:hAnsiTheme="minorHAnsi" w:cstheme="minorHAnsi"/>
          <w:sz w:val="24"/>
          <w:szCs w:val="24"/>
          <w:lang w:val="uk-UA"/>
        </w:rPr>
        <w:t>закупівель</w:t>
      </w:r>
      <w:proofErr w:type="spellEnd"/>
      <w:r w:rsidRPr="00A60833">
        <w:rPr>
          <w:rFonts w:asciiTheme="minorHAnsi" w:eastAsia="Arial" w:hAnsiTheme="minorHAnsi" w:cstheme="minorHAnsi"/>
          <w:sz w:val="24"/>
          <w:szCs w:val="24"/>
          <w:lang w:val="uk-UA"/>
        </w:rPr>
        <w:t>, доданих</w:t>
      </w:r>
      <w:r w:rsidR="0066465A">
        <w:rPr>
          <w:rFonts w:asciiTheme="minorHAnsi" w:eastAsia="Arial" w:hAnsiTheme="minorHAnsi" w:cstheme="minorHAnsi"/>
          <w:sz w:val="24"/>
          <w:szCs w:val="24"/>
          <w:lang w:val="uk-UA"/>
        </w:rPr>
        <w:t xml:space="preserve"> до угод</w:t>
      </w:r>
      <w:r w:rsidR="002862B3">
        <w:rPr>
          <w:rFonts w:asciiTheme="minorHAnsi" w:eastAsia="Arial" w:hAnsiTheme="minorHAnsi" w:cstheme="minorHAnsi"/>
          <w:sz w:val="24"/>
          <w:szCs w:val="24"/>
          <w:lang w:val="uk-UA"/>
        </w:rPr>
        <w:t>;</w:t>
      </w:r>
    </w:p>
    <w:p w:rsidR="00FA1C04" w:rsidRPr="00A60833" w:rsidRDefault="00AA1BB3">
      <w:pPr>
        <w:numPr>
          <w:ilvl w:val="0"/>
          <w:numId w:val="3"/>
        </w:numPr>
        <w:ind w:right="5" w:hanging="360"/>
        <w:jc w:val="both"/>
        <w:rPr>
          <w:rFonts w:asciiTheme="minorHAnsi" w:eastAsia="Arial" w:hAnsiTheme="minorHAnsi" w:cstheme="minorHAnsi"/>
          <w:sz w:val="24"/>
          <w:szCs w:val="24"/>
          <w:lang w:val="uk-UA"/>
        </w:rPr>
      </w:pPr>
      <w:r w:rsidRPr="00A60833">
        <w:rPr>
          <w:rFonts w:asciiTheme="minorHAnsi" w:eastAsia="Arial" w:hAnsiTheme="minorHAnsi" w:cstheme="minorHAnsi"/>
          <w:sz w:val="24"/>
          <w:szCs w:val="24"/>
          <w:lang w:val="uk-UA"/>
        </w:rPr>
        <w:t>чи використовує організація для ведення бухгалтерського обліку на постійній основі спеціалізоване програмне забезпечення.</w:t>
      </w:r>
    </w:p>
    <w:p w:rsidR="00FA1C04" w:rsidRPr="00A60833" w:rsidRDefault="00AA1BB3">
      <w:pPr>
        <w:spacing w:before="274"/>
        <w:ind w:left="734"/>
        <w:rPr>
          <w:rFonts w:asciiTheme="minorHAnsi" w:hAnsiTheme="minorHAnsi" w:cstheme="minorHAnsi"/>
          <w:lang w:val="uk-UA"/>
        </w:rPr>
      </w:pPr>
      <w:r w:rsidRPr="00A60833">
        <w:rPr>
          <w:rFonts w:asciiTheme="minorHAnsi" w:eastAsia="Arial" w:hAnsiTheme="minorHAnsi" w:cstheme="minorHAnsi"/>
          <w:sz w:val="24"/>
          <w:szCs w:val="24"/>
          <w:lang w:val="uk-UA"/>
        </w:rPr>
        <w:t>Аудитор повинен під час планування та проведення аудиту також проаналізувати щодо Організації наступні аспекти:</w:t>
      </w:r>
    </w:p>
    <w:p w:rsidR="00FA1C04" w:rsidRPr="00A60833" w:rsidRDefault="00AA1BB3">
      <w:pPr>
        <w:spacing w:before="274"/>
        <w:ind w:left="734"/>
        <w:rPr>
          <w:rFonts w:asciiTheme="minorHAnsi" w:hAnsiTheme="minorHAnsi" w:cstheme="minorHAnsi"/>
          <w:lang w:val="uk-UA"/>
        </w:rPr>
      </w:pPr>
      <w:r w:rsidRPr="00A60833">
        <w:rPr>
          <w:rFonts w:asciiTheme="minorHAnsi" w:eastAsia="Arial" w:hAnsiTheme="minorHAnsi" w:cstheme="minorHAnsi"/>
          <w:b/>
          <w:sz w:val="24"/>
          <w:szCs w:val="24"/>
          <w:lang w:val="uk-UA"/>
        </w:rPr>
        <w:t>6.1. Адекватність та ефективність Системи внутрішнього контролю (ІСS)</w:t>
      </w:r>
    </w:p>
    <w:p w:rsidR="00FA1C04" w:rsidRPr="002B666A" w:rsidRDefault="00AA1BB3" w:rsidP="002B666A">
      <w:pPr>
        <w:pStyle w:val="a5"/>
        <w:numPr>
          <w:ilvl w:val="1"/>
          <w:numId w:val="7"/>
        </w:numPr>
        <w:ind w:left="1134" w:right="5"/>
        <w:jc w:val="both"/>
        <w:rPr>
          <w:rFonts w:asciiTheme="minorHAnsi" w:hAnsiTheme="minorHAnsi" w:cstheme="minorHAnsi"/>
          <w:lang w:val="uk-UA"/>
        </w:rPr>
      </w:pPr>
      <w:r w:rsidRPr="002B666A">
        <w:rPr>
          <w:rFonts w:asciiTheme="minorHAnsi" w:eastAsia="Arial" w:hAnsiTheme="minorHAnsi" w:cstheme="minorHAnsi"/>
          <w:sz w:val="24"/>
          <w:szCs w:val="24"/>
          <w:lang w:val="uk-UA"/>
        </w:rPr>
        <w:t>Адекватність внутрішньої організації (структури, функції, завдання, повноваження, відповідальність, методи, процедури, розподіл обов'язків тощо);</w:t>
      </w:r>
    </w:p>
    <w:p w:rsidR="00FA1C04" w:rsidRPr="002B666A" w:rsidRDefault="00AA1BB3" w:rsidP="002B666A">
      <w:pPr>
        <w:pStyle w:val="a5"/>
        <w:numPr>
          <w:ilvl w:val="1"/>
          <w:numId w:val="7"/>
        </w:numPr>
        <w:ind w:left="1134"/>
        <w:rPr>
          <w:rFonts w:asciiTheme="minorHAnsi" w:hAnsiTheme="minorHAnsi" w:cstheme="minorHAnsi"/>
          <w:lang w:val="uk-UA"/>
        </w:rPr>
      </w:pPr>
      <w:r w:rsidRPr="002B666A">
        <w:rPr>
          <w:rFonts w:asciiTheme="minorHAnsi" w:eastAsia="Arial" w:hAnsiTheme="minorHAnsi" w:cstheme="minorHAnsi"/>
          <w:sz w:val="24"/>
          <w:szCs w:val="24"/>
          <w:lang w:val="uk-UA"/>
        </w:rPr>
        <w:t>Ефективність процесів  фінансового обліку та звітності;</w:t>
      </w:r>
    </w:p>
    <w:p w:rsidR="00FA1C04" w:rsidRPr="002B666A" w:rsidRDefault="00AA1BB3" w:rsidP="002B666A">
      <w:pPr>
        <w:pStyle w:val="a5"/>
        <w:numPr>
          <w:ilvl w:val="1"/>
          <w:numId w:val="7"/>
        </w:numPr>
        <w:ind w:left="1134"/>
        <w:rPr>
          <w:rFonts w:asciiTheme="minorHAnsi" w:hAnsiTheme="minorHAnsi" w:cstheme="minorHAnsi"/>
          <w:lang w:val="uk-UA"/>
        </w:rPr>
      </w:pPr>
      <w:r w:rsidRPr="002B666A">
        <w:rPr>
          <w:rFonts w:asciiTheme="minorHAnsi" w:eastAsia="Arial" w:hAnsiTheme="minorHAnsi" w:cstheme="minorHAnsi"/>
          <w:sz w:val="24"/>
          <w:szCs w:val="24"/>
          <w:lang w:val="uk-UA"/>
        </w:rPr>
        <w:t>Дотримання чинного законодавства, нормативних актів та інструкцій;</w:t>
      </w:r>
    </w:p>
    <w:p w:rsidR="00FA1C04" w:rsidRPr="002B666A" w:rsidRDefault="00AA1BB3" w:rsidP="002B666A">
      <w:pPr>
        <w:pStyle w:val="a5"/>
        <w:numPr>
          <w:ilvl w:val="1"/>
          <w:numId w:val="7"/>
        </w:numPr>
        <w:ind w:left="1134"/>
        <w:rPr>
          <w:rFonts w:asciiTheme="minorHAnsi" w:hAnsiTheme="minorHAnsi" w:cstheme="minorHAnsi"/>
          <w:lang w:val="uk-UA"/>
        </w:rPr>
      </w:pPr>
      <w:r w:rsidRPr="002B666A">
        <w:rPr>
          <w:rFonts w:asciiTheme="minorHAnsi" w:eastAsia="Arial" w:hAnsiTheme="minorHAnsi" w:cstheme="minorHAnsi"/>
          <w:sz w:val="24"/>
          <w:szCs w:val="24"/>
          <w:lang w:val="uk-UA"/>
        </w:rPr>
        <w:lastRenderedPageBreak/>
        <w:t>Фізичне збереження активів;</w:t>
      </w:r>
    </w:p>
    <w:p w:rsidR="002B666A" w:rsidRPr="002B666A" w:rsidRDefault="00AA1BB3" w:rsidP="002B666A">
      <w:pPr>
        <w:pStyle w:val="a5"/>
        <w:numPr>
          <w:ilvl w:val="1"/>
          <w:numId w:val="7"/>
        </w:numPr>
        <w:ind w:left="1134"/>
        <w:rPr>
          <w:rFonts w:asciiTheme="minorHAnsi" w:hAnsiTheme="minorHAnsi" w:cstheme="minorHAnsi"/>
          <w:lang w:val="uk-UA"/>
        </w:rPr>
      </w:pPr>
      <w:r w:rsidRPr="002B666A">
        <w:rPr>
          <w:rFonts w:asciiTheme="minorHAnsi" w:eastAsia="Arial" w:hAnsiTheme="minorHAnsi" w:cstheme="minorHAnsi"/>
          <w:sz w:val="24"/>
          <w:szCs w:val="24"/>
          <w:lang w:val="uk-UA"/>
        </w:rPr>
        <w:t>Запобігання помилкам в обліку та фінансовому шахрайству;</w:t>
      </w:r>
    </w:p>
    <w:p w:rsidR="00FA1C04" w:rsidRPr="002B666A" w:rsidRDefault="00AA1BB3" w:rsidP="002B666A">
      <w:pPr>
        <w:pStyle w:val="a5"/>
        <w:numPr>
          <w:ilvl w:val="1"/>
          <w:numId w:val="7"/>
        </w:numPr>
        <w:ind w:left="1134"/>
        <w:rPr>
          <w:rFonts w:asciiTheme="minorHAnsi" w:hAnsiTheme="minorHAnsi" w:cstheme="minorHAnsi"/>
          <w:lang w:val="uk-UA"/>
        </w:rPr>
      </w:pPr>
      <w:r w:rsidRPr="002B666A">
        <w:rPr>
          <w:rFonts w:asciiTheme="minorHAnsi" w:eastAsia="Arial" w:hAnsiTheme="minorHAnsi" w:cstheme="minorHAnsi"/>
          <w:sz w:val="24"/>
          <w:szCs w:val="24"/>
          <w:lang w:val="uk-UA"/>
        </w:rPr>
        <w:t>Адекватність та повнота систем інформації та фінансової звітності.</w:t>
      </w:r>
    </w:p>
    <w:p w:rsidR="00FA1C04" w:rsidRPr="00A60833" w:rsidRDefault="00FA1C04">
      <w:pPr>
        <w:ind w:left="739"/>
        <w:rPr>
          <w:rFonts w:asciiTheme="minorHAnsi" w:hAnsiTheme="minorHAnsi" w:cstheme="minorHAnsi"/>
          <w:lang w:val="uk-UA"/>
        </w:rPr>
        <w:sectPr w:rsidR="00FA1C04" w:rsidRPr="00A60833">
          <w:pgSz w:w="11909" w:h="16834"/>
          <w:pgMar w:top="1404" w:right="1588" w:bottom="360" w:left="1205" w:header="0" w:footer="720" w:gutter="0"/>
          <w:pgNumType w:start="1"/>
          <w:cols w:space="720"/>
        </w:sectPr>
      </w:pPr>
    </w:p>
    <w:p w:rsidR="00FA1C04" w:rsidRPr="00A60833" w:rsidRDefault="00AA1BB3">
      <w:pPr>
        <w:spacing w:before="264"/>
        <w:ind w:left="725" w:right="2208"/>
        <w:rPr>
          <w:rFonts w:asciiTheme="minorHAnsi" w:hAnsiTheme="minorHAnsi" w:cstheme="minorHAnsi"/>
          <w:lang w:val="uk-UA"/>
        </w:rPr>
      </w:pPr>
      <w:r w:rsidRPr="00A60833">
        <w:rPr>
          <w:rFonts w:asciiTheme="minorHAnsi" w:eastAsia="Arial" w:hAnsiTheme="minorHAnsi" w:cstheme="minorHAnsi"/>
          <w:b/>
          <w:sz w:val="24"/>
          <w:szCs w:val="24"/>
          <w:lang w:val="uk-UA"/>
        </w:rPr>
        <w:lastRenderedPageBreak/>
        <w:t xml:space="preserve">6.2.Фінансова коректність </w:t>
      </w:r>
    </w:p>
    <w:p w:rsidR="00FA1C04" w:rsidRPr="00A60833" w:rsidRDefault="00AA1BB3">
      <w:pPr>
        <w:spacing w:before="274"/>
        <w:ind w:left="734"/>
        <w:rPr>
          <w:rFonts w:asciiTheme="minorHAnsi" w:hAnsiTheme="minorHAnsi" w:cstheme="minorHAnsi"/>
          <w:lang w:val="uk-UA"/>
        </w:rPr>
      </w:pPr>
      <w:r w:rsidRPr="00A60833">
        <w:rPr>
          <w:rFonts w:asciiTheme="minorHAnsi" w:eastAsia="Arial" w:hAnsiTheme="minorHAnsi" w:cstheme="minorHAnsi"/>
          <w:sz w:val="24"/>
          <w:szCs w:val="24"/>
          <w:lang w:val="uk-UA"/>
        </w:rPr>
        <w:t>Питання стосовно бухгалтерського обліку:</w:t>
      </w:r>
    </w:p>
    <w:p w:rsidR="00FA1C04" w:rsidRPr="00A60833" w:rsidRDefault="00D70AC2">
      <w:pPr>
        <w:ind w:left="10" w:right="5" w:firstLine="720"/>
        <w:jc w:val="both"/>
        <w:rPr>
          <w:rFonts w:asciiTheme="minorHAnsi" w:hAnsiTheme="minorHAnsi" w:cstheme="minorHAnsi"/>
          <w:lang w:val="uk-UA"/>
        </w:rPr>
      </w:pPr>
      <w:r>
        <w:rPr>
          <w:rFonts w:asciiTheme="minorHAnsi" w:eastAsia="Arial" w:hAnsiTheme="minorHAnsi" w:cstheme="minorHAnsi"/>
          <w:sz w:val="24"/>
          <w:szCs w:val="24"/>
          <w:lang w:val="en-US"/>
        </w:rPr>
        <w:t>a</w:t>
      </w:r>
      <w:r w:rsidR="00AA1BB3" w:rsidRPr="00A60833">
        <w:rPr>
          <w:rFonts w:asciiTheme="minorHAnsi" w:eastAsia="Arial" w:hAnsiTheme="minorHAnsi" w:cstheme="minorHAnsi"/>
          <w:sz w:val="24"/>
          <w:szCs w:val="24"/>
          <w:lang w:val="uk-UA"/>
        </w:rPr>
        <w:t>) Арифметична точність рахунків, підтверджуючих документів та фінансових відомостей та звітів;</w:t>
      </w:r>
    </w:p>
    <w:p w:rsidR="00FA1C04" w:rsidRPr="00A60833" w:rsidRDefault="00D70AC2">
      <w:pPr>
        <w:ind w:left="734"/>
        <w:rPr>
          <w:rFonts w:asciiTheme="minorHAnsi" w:hAnsiTheme="minorHAnsi" w:cstheme="minorHAnsi"/>
          <w:lang w:val="uk-UA"/>
        </w:rPr>
      </w:pPr>
      <w:r>
        <w:rPr>
          <w:rFonts w:asciiTheme="minorHAnsi" w:eastAsia="Arial" w:hAnsiTheme="minorHAnsi" w:cstheme="minorHAnsi"/>
          <w:sz w:val="24"/>
          <w:szCs w:val="24"/>
          <w:lang w:val="en-US"/>
        </w:rPr>
        <w:t>b</w:t>
      </w:r>
      <w:r w:rsidR="00AA1BB3" w:rsidRPr="00A60833">
        <w:rPr>
          <w:rFonts w:asciiTheme="minorHAnsi" w:eastAsia="Arial" w:hAnsiTheme="minorHAnsi" w:cstheme="minorHAnsi"/>
          <w:sz w:val="24"/>
          <w:szCs w:val="24"/>
          <w:lang w:val="uk-UA"/>
        </w:rPr>
        <w:t>) Вірність бухгалтерських записів;</w:t>
      </w:r>
    </w:p>
    <w:p w:rsidR="00FA1C04" w:rsidRPr="00A60833" w:rsidRDefault="00D70AC2">
      <w:pPr>
        <w:ind w:left="706"/>
        <w:rPr>
          <w:rFonts w:asciiTheme="minorHAnsi" w:hAnsiTheme="minorHAnsi" w:cstheme="minorHAnsi"/>
          <w:lang w:val="uk-UA"/>
        </w:rPr>
      </w:pPr>
      <w:r>
        <w:rPr>
          <w:rFonts w:asciiTheme="minorHAnsi" w:eastAsia="Arial" w:hAnsiTheme="minorHAnsi" w:cstheme="minorHAnsi"/>
          <w:sz w:val="24"/>
          <w:szCs w:val="24"/>
          <w:lang w:val="en-US"/>
        </w:rPr>
        <w:t>c</w:t>
      </w:r>
      <w:r w:rsidR="00AA1BB3" w:rsidRPr="00A60833">
        <w:rPr>
          <w:rFonts w:asciiTheme="minorHAnsi" w:eastAsia="Arial" w:hAnsiTheme="minorHAnsi" w:cstheme="minorHAnsi"/>
          <w:sz w:val="24"/>
          <w:szCs w:val="24"/>
          <w:lang w:val="uk-UA"/>
        </w:rPr>
        <w:t>) Своєчасність реєстрації економічних подій на рахунках;</w:t>
      </w:r>
    </w:p>
    <w:p w:rsidR="00FA1C04" w:rsidRPr="00A60833" w:rsidRDefault="00D70AC2">
      <w:pPr>
        <w:ind w:left="730"/>
        <w:rPr>
          <w:rFonts w:asciiTheme="minorHAnsi" w:hAnsiTheme="minorHAnsi" w:cstheme="minorHAnsi"/>
          <w:lang w:val="uk-UA"/>
        </w:rPr>
      </w:pPr>
      <w:r>
        <w:rPr>
          <w:rFonts w:asciiTheme="minorHAnsi" w:eastAsia="Arial" w:hAnsiTheme="minorHAnsi" w:cstheme="minorHAnsi"/>
          <w:sz w:val="24"/>
          <w:szCs w:val="24"/>
          <w:lang w:val="en-US"/>
        </w:rPr>
        <w:t>d</w:t>
      </w:r>
      <w:r w:rsidR="00AA1BB3" w:rsidRPr="00A60833">
        <w:rPr>
          <w:rFonts w:asciiTheme="minorHAnsi" w:eastAsia="Arial" w:hAnsiTheme="minorHAnsi" w:cstheme="minorHAnsi"/>
          <w:sz w:val="24"/>
          <w:szCs w:val="24"/>
          <w:lang w:val="uk-UA"/>
        </w:rPr>
        <w:t>) Узгодженість фінансових відомостей та звітної інформації з рахунками;</w:t>
      </w:r>
    </w:p>
    <w:p w:rsidR="00FA1C04" w:rsidRPr="00A60833" w:rsidRDefault="00D70AC2">
      <w:pPr>
        <w:ind w:left="739"/>
        <w:rPr>
          <w:rFonts w:asciiTheme="minorHAnsi" w:hAnsiTheme="minorHAnsi" w:cstheme="minorHAnsi"/>
          <w:lang w:val="uk-UA"/>
        </w:rPr>
      </w:pPr>
      <w:r>
        <w:rPr>
          <w:rFonts w:asciiTheme="minorHAnsi" w:eastAsia="Arial" w:hAnsiTheme="minorHAnsi" w:cstheme="minorHAnsi"/>
          <w:sz w:val="24"/>
          <w:szCs w:val="24"/>
          <w:lang w:val="en-US"/>
        </w:rPr>
        <w:t>e</w:t>
      </w:r>
      <w:r w:rsidR="00AA1BB3" w:rsidRPr="00A60833">
        <w:rPr>
          <w:rFonts w:asciiTheme="minorHAnsi" w:eastAsia="Arial" w:hAnsiTheme="minorHAnsi" w:cstheme="minorHAnsi"/>
          <w:sz w:val="24"/>
          <w:szCs w:val="24"/>
          <w:lang w:val="uk-UA"/>
        </w:rPr>
        <w:t>) Повнота та регулярність обліку усіх прибутків;</w:t>
      </w:r>
    </w:p>
    <w:p w:rsidR="00FA1C04" w:rsidRPr="00A60833" w:rsidRDefault="00D70AC2">
      <w:pPr>
        <w:ind w:left="10" w:right="5" w:firstLine="720"/>
        <w:jc w:val="both"/>
        <w:rPr>
          <w:rFonts w:asciiTheme="minorHAnsi" w:hAnsiTheme="minorHAnsi" w:cstheme="minorHAnsi"/>
          <w:lang w:val="uk-UA"/>
        </w:rPr>
      </w:pPr>
      <w:r>
        <w:rPr>
          <w:rFonts w:asciiTheme="minorHAnsi" w:eastAsia="Arial" w:hAnsiTheme="minorHAnsi" w:cstheme="minorHAnsi"/>
          <w:sz w:val="24"/>
          <w:szCs w:val="24"/>
          <w:lang w:val="en-US"/>
        </w:rPr>
        <w:t>f</w:t>
      </w:r>
      <w:r w:rsidR="00AA1BB3" w:rsidRPr="00A60833">
        <w:rPr>
          <w:rFonts w:asciiTheme="minorHAnsi" w:eastAsia="Arial" w:hAnsiTheme="minorHAnsi" w:cstheme="minorHAnsi"/>
          <w:sz w:val="24"/>
          <w:szCs w:val="24"/>
          <w:lang w:val="uk-UA"/>
        </w:rPr>
        <w:t>) Оцінка дебіторської заборгованості та авансових сум; обґрунтування рахунків, неврегульованих протягом більше одного місяця;</w:t>
      </w:r>
    </w:p>
    <w:p w:rsidR="00FA1C04" w:rsidRPr="00A60833" w:rsidRDefault="00D70AC2">
      <w:pPr>
        <w:ind w:left="10" w:right="10" w:firstLine="725"/>
        <w:jc w:val="both"/>
        <w:rPr>
          <w:rFonts w:asciiTheme="minorHAnsi" w:hAnsiTheme="minorHAnsi" w:cstheme="minorHAnsi"/>
          <w:lang w:val="uk-UA"/>
        </w:rPr>
      </w:pPr>
      <w:r>
        <w:rPr>
          <w:rFonts w:asciiTheme="minorHAnsi" w:eastAsia="Arial" w:hAnsiTheme="minorHAnsi" w:cstheme="minorHAnsi"/>
          <w:sz w:val="24"/>
          <w:szCs w:val="24"/>
          <w:lang w:val="en-US"/>
        </w:rPr>
        <w:t>g</w:t>
      </w:r>
      <w:r w:rsidR="00AA1BB3" w:rsidRPr="00A60833">
        <w:rPr>
          <w:rFonts w:asciiTheme="minorHAnsi" w:eastAsia="Arial" w:hAnsiTheme="minorHAnsi" w:cstheme="minorHAnsi"/>
          <w:sz w:val="24"/>
          <w:szCs w:val="24"/>
          <w:lang w:val="uk-UA"/>
        </w:rPr>
        <w:t>) Звірка залишків на банківських рахунках;</w:t>
      </w:r>
    </w:p>
    <w:p w:rsidR="00FA1C04" w:rsidRPr="00A60833" w:rsidRDefault="00D70AC2">
      <w:pPr>
        <w:spacing w:before="5"/>
        <w:ind w:left="5" w:firstLine="725"/>
        <w:jc w:val="both"/>
        <w:rPr>
          <w:rFonts w:asciiTheme="minorHAnsi" w:hAnsiTheme="minorHAnsi" w:cstheme="minorHAnsi"/>
          <w:lang w:val="uk-UA"/>
        </w:rPr>
      </w:pPr>
      <w:r>
        <w:rPr>
          <w:rFonts w:asciiTheme="minorHAnsi" w:eastAsia="Arial" w:hAnsiTheme="minorHAnsi" w:cstheme="minorHAnsi"/>
          <w:sz w:val="24"/>
          <w:szCs w:val="24"/>
          <w:lang w:val="en-US"/>
        </w:rPr>
        <w:t>h</w:t>
      </w:r>
      <w:r w:rsidR="00AA1BB3" w:rsidRPr="00A60833">
        <w:rPr>
          <w:rFonts w:asciiTheme="minorHAnsi" w:eastAsia="Arial" w:hAnsiTheme="minorHAnsi" w:cstheme="minorHAnsi"/>
          <w:sz w:val="24"/>
          <w:szCs w:val="24"/>
          <w:lang w:val="uk-UA"/>
        </w:rPr>
        <w:t>) Використання та здійснення спостережень, коригувань та рекомендацій за результатами попередніх звітів фінансової перевірки.</w:t>
      </w:r>
    </w:p>
    <w:p w:rsidR="00FA1C04" w:rsidRPr="00A60833" w:rsidRDefault="00AA1BB3">
      <w:pPr>
        <w:tabs>
          <w:tab w:val="left" w:pos="1459"/>
        </w:tabs>
        <w:spacing w:before="283"/>
        <w:ind w:left="14" w:firstLine="720"/>
        <w:rPr>
          <w:rFonts w:asciiTheme="minorHAnsi" w:hAnsiTheme="minorHAnsi" w:cstheme="minorHAnsi"/>
          <w:lang w:val="uk-UA"/>
        </w:rPr>
      </w:pPr>
      <w:r w:rsidRPr="00A60833">
        <w:rPr>
          <w:rFonts w:asciiTheme="minorHAnsi" w:eastAsia="Arial" w:hAnsiTheme="minorHAnsi" w:cstheme="minorHAnsi"/>
          <w:b/>
          <w:sz w:val="24"/>
          <w:szCs w:val="24"/>
          <w:lang w:val="uk-UA"/>
        </w:rPr>
        <w:t>6.</w:t>
      </w:r>
      <w:r w:rsidR="00D70AC2" w:rsidRPr="00D70AC2">
        <w:rPr>
          <w:rFonts w:asciiTheme="minorHAnsi" w:eastAsia="Arial" w:hAnsiTheme="minorHAnsi" w:cstheme="minorHAnsi"/>
          <w:b/>
          <w:sz w:val="24"/>
          <w:szCs w:val="24"/>
        </w:rPr>
        <w:t>3</w:t>
      </w:r>
      <w:r w:rsidRPr="00A60833">
        <w:rPr>
          <w:rFonts w:asciiTheme="minorHAnsi" w:eastAsia="Arial" w:hAnsiTheme="minorHAnsi" w:cstheme="minorHAnsi"/>
          <w:b/>
          <w:sz w:val="24"/>
          <w:szCs w:val="24"/>
          <w:lang w:val="uk-UA"/>
        </w:rPr>
        <w:tab/>
        <w:t>Економічне та ефективне ведення ділової діяльності та використання фінансових ресурсів</w:t>
      </w:r>
    </w:p>
    <w:p w:rsidR="00FA1C04" w:rsidRPr="00A60833" w:rsidRDefault="00AA1BB3">
      <w:pPr>
        <w:ind w:left="14" w:right="10" w:firstLine="720"/>
        <w:jc w:val="both"/>
        <w:rPr>
          <w:rFonts w:asciiTheme="minorHAnsi" w:hAnsiTheme="minorHAnsi" w:cstheme="minorHAnsi"/>
          <w:lang w:val="uk-UA"/>
        </w:rPr>
      </w:pPr>
      <w:r w:rsidRPr="00A60833">
        <w:rPr>
          <w:rFonts w:asciiTheme="minorHAnsi" w:eastAsia="Arial" w:hAnsiTheme="minorHAnsi" w:cstheme="minorHAnsi"/>
          <w:sz w:val="24"/>
          <w:szCs w:val="24"/>
          <w:lang w:val="uk-UA"/>
        </w:rPr>
        <w:t xml:space="preserve">а) Фінансові ресурси використовуються для діяльності, як обумовлено </w:t>
      </w:r>
      <w:r w:rsidR="0066465A">
        <w:rPr>
          <w:rFonts w:asciiTheme="minorHAnsi" w:eastAsia="Arial" w:hAnsiTheme="minorHAnsi" w:cstheme="minorHAnsi"/>
          <w:sz w:val="24"/>
          <w:szCs w:val="24"/>
          <w:lang w:val="uk-UA"/>
        </w:rPr>
        <w:t>договора</w:t>
      </w:r>
      <w:r w:rsidRPr="00A60833">
        <w:rPr>
          <w:rFonts w:asciiTheme="minorHAnsi" w:eastAsia="Arial" w:hAnsiTheme="minorHAnsi" w:cstheme="minorHAnsi"/>
          <w:sz w:val="24"/>
          <w:szCs w:val="24"/>
          <w:lang w:val="uk-UA"/>
        </w:rPr>
        <w:t>м</w:t>
      </w:r>
      <w:r w:rsidR="0066465A">
        <w:rPr>
          <w:rFonts w:asciiTheme="minorHAnsi" w:eastAsia="Arial" w:hAnsiTheme="minorHAnsi" w:cstheme="minorHAnsi"/>
          <w:sz w:val="24"/>
          <w:szCs w:val="24"/>
          <w:lang w:val="uk-UA"/>
        </w:rPr>
        <w:t>и/ контракта</w:t>
      </w:r>
      <w:r w:rsidRPr="00A60833">
        <w:rPr>
          <w:rFonts w:asciiTheme="minorHAnsi" w:eastAsia="Arial" w:hAnsiTheme="minorHAnsi" w:cstheme="minorHAnsi"/>
          <w:sz w:val="24"/>
          <w:szCs w:val="24"/>
          <w:lang w:val="uk-UA"/>
        </w:rPr>
        <w:t>м</w:t>
      </w:r>
      <w:r w:rsidR="0066465A">
        <w:rPr>
          <w:rFonts w:asciiTheme="minorHAnsi" w:eastAsia="Arial" w:hAnsiTheme="minorHAnsi" w:cstheme="minorHAnsi"/>
          <w:sz w:val="24"/>
          <w:szCs w:val="24"/>
          <w:lang w:val="uk-UA"/>
        </w:rPr>
        <w:t>и та сферою діяльності</w:t>
      </w:r>
      <w:r w:rsidRPr="00A60833">
        <w:rPr>
          <w:rFonts w:asciiTheme="minorHAnsi" w:eastAsia="Arial" w:hAnsiTheme="minorHAnsi" w:cstheme="minorHAnsi"/>
          <w:sz w:val="24"/>
          <w:szCs w:val="24"/>
          <w:lang w:val="uk-UA"/>
        </w:rPr>
        <w:t>, завжди із забезпеченням відповідного рівня витрат та прибутків;</w:t>
      </w:r>
    </w:p>
    <w:p w:rsidR="00FA1C04" w:rsidRPr="00A60833" w:rsidRDefault="00AA1BB3">
      <w:pPr>
        <w:ind w:left="739"/>
        <w:rPr>
          <w:rFonts w:asciiTheme="minorHAnsi" w:hAnsiTheme="minorHAnsi" w:cstheme="minorHAnsi"/>
          <w:lang w:val="uk-UA"/>
        </w:rPr>
      </w:pPr>
      <w:r w:rsidRPr="00A60833">
        <w:rPr>
          <w:rFonts w:asciiTheme="minorHAnsi" w:eastAsia="Arial" w:hAnsiTheme="minorHAnsi" w:cstheme="minorHAnsi"/>
          <w:sz w:val="24"/>
          <w:szCs w:val="24"/>
          <w:lang w:val="uk-UA"/>
        </w:rPr>
        <w:t>b)   Витрати відповідають погодженим позиціям;</w:t>
      </w:r>
    </w:p>
    <w:p w:rsidR="00FA1C04" w:rsidRPr="00A60833" w:rsidRDefault="00AA1BB3">
      <w:pPr>
        <w:ind w:left="14" w:right="5" w:firstLine="720"/>
        <w:jc w:val="both"/>
        <w:rPr>
          <w:rFonts w:asciiTheme="minorHAnsi" w:hAnsiTheme="minorHAnsi" w:cstheme="minorHAnsi"/>
          <w:lang w:val="uk-UA"/>
        </w:rPr>
      </w:pPr>
      <w:r w:rsidRPr="00A60833">
        <w:rPr>
          <w:rFonts w:asciiTheme="minorHAnsi" w:eastAsia="Arial" w:hAnsiTheme="minorHAnsi" w:cstheme="minorHAnsi"/>
          <w:sz w:val="24"/>
          <w:szCs w:val="24"/>
          <w:lang w:val="uk-UA"/>
        </w:rPr>
        <w:t>с) Будь-які відхилення фактичних витрат від погоджених показників мають обґрунтовані пояснення та адекватні підтвердження;</w:t>
      </w:r>
    </w:p>
    <w:p w:rsidR="00FA1C04" w:rsidRPr="00A60833" w:rsidRDefault="00AA1BB3">
      <w:pPr>
        <w:ind w:left="14" w:right="10" w:firstLine="720"/>
        <w:jc w:val="both"/>
        <w:rPr>
          <w:rFonts w:asciiTheme="minorHAnsi" w:hAnsiTheme="minorHAnsi" w:cstheme="minorHAnsi"/>
          <w:lang w:val="uk-UA"/>
        </w:rPr>
      </w:pPr>
      <w:r w:rsidRPr="00A60833">
        <w:rPr>
          <w:rFonts w:asciiTheme="minorHAnsi" w:eastAsia="Arial" w:hAnsiTheme="minorHAnsi" w:cstheme="minorHAnsi"/>
          <w:sz w:val="24"/>
          <w:szCs w:val="24"/>
          <w:lang w:val="uk-UA"/>
        </w:rPr>
        <w:t>d) Існування та застосування адекватних заходів внутрішнього контролю щодо використання виділених ресурсів;</w:t>
      </w:r>
    </w:p>
    <w:p w:rsidR="00FA1C04" w:rsidRPr="00A60833" w:rsidRDefault="00AA1BB3">
      <w:pPr>
        <w:ind w:left="5" w:right="5" w:firstLine="715"/>
        <w:jc w:val="both"/>
        <w:rPr>
          <w:rFonts w:asciiTheme="minorHAnsi" w:hAnsiTheme="minorHAnsi" w:cstheme="minorHAnsi"/>
          <w:lang w:val="uk-UA"/>
        </w:rPr>
      </w:pPr>
      <w:r w:rsidRPr="00A60833">
        <w:rPr>
          <w:rFonts w:asciiTheme="minorHAnsi" w:eastAsia="Arial" w:hAnsiTheme="minorHAnsi" w:cstheme="minorHAnsi"/>
          <w:sz w:val="24"/>
          <w:szCs w:val="24"/>
          <w:lang w:val="uk-UA"/>
        </w:rPr>
        <w:t>e)   Застосування процедур управління, які сто</w:t>
      </w:r>
      <w:r w:rsidR="00D70AC2">
        <w:rPr>
          <w:rFonts w:asciiTheme="minorHAnsi" w:eastAsia="Arial" w:hAnsiTheme="minorHAnsi" w:cstheme="minorHAnsi"/>
          <w:sz w:val="24"/>
          <w:szCs w:val="24"/>
          <w:lang w:val="uk-UA"/>
        </w:rPr>
        <w:t>суються різноманітних операцій організації</w:t>
      </w:r>
      <w:r w:rsidRPr="00A60833">
        <w:rPr>
          <w:rFonts w:asciiTheme="minorHAnsi" w:eastAsia="Arial" w:hAnsiTheme="minorHAnsi" w:cstheme="minorHAnsi"/>
          <w:sz w:val="24"/>
          <w:szCs w:val="24"/>
          <w:lang w:val="uk-UA"/>
        </w:rPr>
        <w:t xml:space="preserve">. Зокрема, адекватний розподіл обов'язків за такими </w:t>
      </w:r>
      <w:proofErr w:type="spellStart"/>
      <w:r w:rsidRPr="00A60833">
        <w:rPr>
          <w:rFonts w:asciiTheme="minorHAnsi" w:eastAsia="Arial" w:hAnsiTheme="minorHAnsi" w:cstheme="minorHAnsi"/>
          <w:sz w:val="24"/>
          <w:szCs w:val="24"/>
          <w:lang w:val="uk-UA"/>
        </w:rPr>
        <w:t>життєво</w:t>
      </w:r>
      <w:proofErr w:type="spellEnd"/>
      <w:r w:rsidRPr="00A60833">
        <w:rPr>
          <w:rFonts w:asciiTheme="minorHAnsi" w:eastAsia="Arial" w:hAnsiTheme="minorHAnsi" w:cstheme="minorHAnsi"/>
          <w:sz w:val="24"/>
          <w:szCs w:val="24"/>
          <w:lang w:val="uk-UA"/>
        </w:rPr>
        <w:t xml:space="preserve"> важливими функціями і процесами, як взяття зобов'язань, затвердження та звітування по витратах, звірці </w:t>
      </w:r>
      <w:r w:rsidR="00D70AC2">
        <w:rPr>
          <w:rFonts w:asciiTheme="minorHAnsi" w:eastAsia="Arial" w:hAnsiTheme="minorHAnsi" w:cstheme="minorHAnsi"/>
          <w:sz w:val="24"/>
          <w:szCs w:val="24"/>
          <w:lang w:val="uk-UA"/>
        </w:rPr>
        <w:t>залишків</w:t>
      </w:r>
      <w:r w:rsidRPr="00A60833">
        <w:rPr>
          <w:rFonts w:asciiTheme="minorHAnsi" w:eastAsia="Arial" w:hAnsiTheme="minorHAnsi" w:cstheme="minorHAnsi"/>
          <w:sz w:val="24"/>
          <w:szCs w:val="24"/>
          <w:lang w:val="uk-UA"/>
        </w:rPr>
        <w:t xml:space="preserve"> на банківських рахунках, поточна робота по довгостроковій заборгованості від дебіторів та кредиторам; фізичний контроль матеріально-виробничих запасів, тощо);</w:t>
      </w:r>
    </w:p>
    <w:p w:rsidR="00FA1C04" w:rsidRPr="00A60833" w:rsidRDefault="00AA1BB3">
      <w:pPr>
        <w:spacing w:before="5"/>
        <w:ind w:left="5" w:firstLine="725"/>
        <w:jc w:val="both"/>
        <w:rPr>
          <w:rFonts w:asciiTheme="minorHAnsi" w:hAnsiTheme="minorHAnsi" w:cstheme="minorHAnsi"/>
          <w:lang w:val="uk-UA"/>
        </w:rPr>
      </w:pPr>
      <w:r w:rsidRPr="00A60833">
        <w:rPr>
          <w:rFonts w:asciiTheme="minorHAnsi" w:eastAsia="Arial" w:hAnsiTheme="minorHAnsi" w:cstheme="minorHAnsi"/>
          <w:sz w:val="24"/>
          <w:szCs w:val="24"/>
          <w:lang w:val="uk-UA"/>
        </w:rPr>
        <w:t>f) Існування адекватних процедур продажу та купівлі, наприклад, коефіцієнт найкращої вартості/користі матеріалів та послуг, відповідність цінових пропозицій існуючій на місцевому рівні практиці та вартісним рівням;</w:t>
      </w:r>
    </w:p>
    <w:p w:rsidR="00FA1C04" w:rsidRPr="00A60833" w:rsidRDefault="00AA1BB3">
      <w:pPr>
        <w:spacing w:before="5"/>
        <w:ind w:left="5" w:right="5" w:firstLine="725"/>
        <w:jc w:val="both"/>
        <w:rPr>
          <w:rFonts w:asciiTheme="minorHAnsi" w:hAnsiTheme="minorHAnsi" w:cstheme="minorHAnsi"/>
          <w:lang w:val="uk-UA"/>
        </w:rPr>
      </w:pPr>
      <w:r w:rsidRPr="00A60833">
        <w:rPr>
          <w:rFonts w:asciiTheme="minorHAnsi" w:eastAsia="Arial" w:hAnsiTheme="minorHAnsi" w:cstheme="minorHAnsi"/>
          <w:sz w:val="24"/>
          <w:szCs w:val="24"/>
          <w:lang w:val="uk-UA"/>
        </w:rPr>
        <w:t>g) Підтвердження того, що ціни та тарифи постійно перевіряються, і що облікова система, що використовується, є адекватною як інструмент управління по відповідних вимогах, зокрема, коли йдеться про аналіз витрат;</w:t>
      </w:r>
    </w:p>
    <w:p w:rsidR="00FA1C04" w:rsidRPr="00A60833" w:rsidRDefault="00AA1BB3">
      <w:pPr>
        <w:spacing w:before="10"/>
        <w:ind w:left="10" w:right="10" w:firstLine="715"/>
        <w:jc w:val="both"/>
        <w:rPr>
          <w:rFonts w:asciiTheme="minorHAnsi" w:hAnsiTheme="minorHAnsi" w:cstheme="minorHAnsi"/>
          <w:lang w:val="uk-UA"/>
        </w:rPr>
      </w:pPr>
      <w:r w:rsidRPr="00A60833">
        <w:rPr>
          <w:rFonts w:asciiTheme="minorHAnsi" w:eastAsia="Arial" w:hAnsiTheme="minorHAnsi" w:cstheme="minorHAnsi"/>
          <w:sz w:val="24"/>
          <w:szCs w:val="24"/>
          <w:lang w:val="uk-UA"/>
        </w:rPr>
        <w:t xml:space="preserve">h) Перегляд та обґрунтування усіх витрат </w:t>
      </w:r>
      <w:r w:rsidR="002B666A">
        <w:rPr>
          <w:rFonts w:asciiTheme="minorHAnsi" w:eastAsia="Arial" w:hAnsiTheme="minorHAnsi" w:cstheme="minorHAnsi"/>
          <w:sz w:val="24"/>
          <w:szCs w:val="24"/>
          <w:lang w:val="uk-UA"/>
        </w:rPr>
        <w:t>залучених</w:t>
      </w:r>
      <w:r w:rsidRPr="00A60833">
        <w:rPr>
          <w:rFonts w:asciiTheme="minorHAnsi" w:eastAsia="Arial" w:hAnsiTheme="minorHAnsi" w:cstheme="minorHAnsi"/>
          <w:sz w:val="24"/>
          <w:szCs w:val="24"/>
          <w:lang w:val="uk-UA"/>
        </w:rPr>
        <w:t xml:space="preserve"> експертів (оренда, відрядження, норми виплат, тощо);</w:t>
      </w:r>
    </w:p>
    <w:p w:rsidR="00FA1C04" w:rsidRPr="00A60833" w:rsidRDefault="00AA1BB3">
      <w:pPr>
        <w:spacing w:before="5"/>
        <w:ind w:right="10" w:firstLine="725"/>
        <w:jc w:val="both"/>
        <w:rPr>
          <w:rFonts w:asciiTheme="minorHAnsi" w:hAnsiTheme="minorHAnsi" w:cstheme="minorHAnsi"/>
          <w:lang w:val="uk-UA"/>
        </w:rPr>
      </w:pPr>
      <w:r w:rsidRPr="00A60833">
        <w:rPr>
          <w:rFonts w:asciiTheme="minorHAnsi" w:eastAsia="Arial" w:hAnsiTheme="minorHAnsi" w:cstheme="minorHAnsi"/>
          <w:sz w:val="24"/>
          <w:szCs w:val="24"/>
          <w:lang w:val="uk-UA"/>
        </w:rPr>
        <w:t xml:space="preserve">і) Перегляд та </w:t>
      </w:r>
      <w:r w:rsidR="0066465A" w:rsidRPr="00A60833">
        <w:rPr>
          <w:rFonts w:asciiTheme="minorHAnsi" w:eastAsia="Arial" w:hAnsiTheme="minorHAnsi" w:cstheme="minorHAnsi"/>
          <w:sz w:val="24"/>
          <w:szCs w:val="24"/>
          <w:lang w:val="uk-UA"/>
        </w:rPr>
        <w:t>обґрунтування</w:t>
      </w:r>
      <w:r w:rsidRPr="00A60833">
        <w:rPr>
          <w:rFonts w:asciiTheme="minorHAnsi" w:eastAsia="Arial" w:hAnsiTheme="minorHAnsi" w:cstheme="minorHAnsi"/>
          <w:sz w:val="24"/>
          <w:szCs w:val="24"/>
          <w:lang w:val="uk-UA"/>
        </w:rPr>
        <w:t xml:space="preserve"> усіх витрат місцевого персоналу (службові оклади до оподаткування, соціальні та пенсійні відрахув</w:t>
      </w:r>
      <w:r w:rsidR="00D70AC2">
        <w:rPr>
          <w:rFonts w:asciiTheme="minorHAnsi" w:eastAsia="Arial" w:hAnsiTheme="minorHAnsi" w:cstheme="minorHAnsi"/>
          <w:sz w:val="24"/>
          <w:szCs w:val="24"/>
          <w:lang w:val="uk-UA"/>
        </w:rPr>
        <w:t>ання, прибуткові податки, тощо).</w:t>
      </w:r>
    </w:p>
    <w:p w:rsidR="00FA1C04" w:rsidRPr="00A60833" w:rsidRDefault="00D70AC2">
      <w:pPr>
        <w:spacing w:before="293"/>
        <w:ind w:left="730"/>
        <w:rPr>
          <w:rFonts w:asciiTheme="minorHAnsi" w:hAnsiTheme="minorHAnsi" w:cstheme="minorHAnsi"/>
          <w:lang w:val="uk-UA"/>
        </w:rPr>
      </w:pPr>
      <w:r>
        <w:rPr>
          <w:rFonts w:asciiTheme="minorHAnsi" w:eastAsia="Arial" w:hAnsiTheme="minorHAnsi" w:cstheme="minorHAnsi"/>
          <w:b/>
          <w:sz w:val="24"/>
          <w:szCs w:val="24"/>
          <w:lang w:val="uk-UA"/>
        </w:rPr>
        <w:t>6.4</w:t>
      </w:r>
      <w:r w:rsidR="00AA1BB3" w:rsidRPr="00A60833">
        <w:rPr>
          <w:rFonts w:asciiTheme="minorHAnsi" w:eastAsia="Arial" w:hAnsiTheme="minorHAnsi" w:cstheme="minorHAnsi"/>
          <w:b/>
          <w:sz w:val="24"/>
          <w:szCs w:val="24"/>
          <w:lang w:val="uk-UA"/>
        </w:rPr>
        <w:t xml:space="preserve">       Висновки та рекомендації</w:t>
      </w:r>
    </w:p>
    <w:p w:rsidR="00FA1C04" w:rsidRPr="00A60833" w:rsidRDefault="00AA1BB3">
      <w:pPr>
        <w:ind w:left="730"/>
        <w:rPr>
          <w:rFonts w:asciiTheme="minorHAnsi" w:hAnsiTheme="minorHAnsi" w:cstheme="minorHAnsi"/>
          <w:lang w:val="uk-UA"/>
        </w:rPr>
      </w:pPr>
      <w:r w:rsidRPr="00A60833">
        <w:rPr>
          <w:rFonts w:asciiTheme="minorHAnsi" w:eastAsia="Arial" w:hAnsiTheme="minorHAnsi" w:cstheme="minorHAnsi"/>
          <w:sz w:val="24"/>
          <w:szCs w:val="24"/>
          <w:lang w:val="uk-UA"/>
        </w:rPr>
        <w:t>У звіті про фінансову перевірку Аудитор має:</w:t>
      </w:r>
    </w:p>
    <w:p w:rsidR="00FA1C04" w:rsidRPr="00A60833" w:rsidRDefault="00AA1BB3">
      <w:pPr>
        <w:numPr>
          <w:ilvl w:val="0"/>
          <w:numId w:val="2"/>
        </w:numPr>
        <w:tabs>
          <w:tab w:val="left" w:pos="1085"/>
        </w:tabs>
        <w:spacing w:before="24"/>
        <w:ind w:left="10" w:firstLine="725"/>
        <w:rPr>
          <w:rFonts w:asciiTheme="minorHAnsi" w:hAnsiTheme="minorHAnsi" w:cstheme="minorHAnsi"/>
          <w:sz w:val="24"/>
          <w:szCs w:val="24"/>
          <w:lang w:val="uk-UA"/>
        </w:rPr>
      </w:pPr>
      <w:r w:rsidRPr="00A60833">
        <w:rPr>
          <w:rFonts w:asciiTheme="minorHAnsi" w:eastAsia="Arial" w:hAnsiTheme="minorHAnsi" w:cstheme="minorHAnsi"/>
          <w:sz w:val="24"/>
          <w:szCs w:val="24"/>
          <w:lang w:val="uk-UA"/>
        </w:rPr>
        <w:t>дати кількісне визначення будь-яким коригувальним та/або пере</w:t>
      </w:r>
      <w:r w:rsidR="00394D95">
        <w:rPr>
          <w:rFonts w:asciiTheme="minorHAnsi" w:eastAsia="Arial" w:hAnsiTheme="minorHAnsi" w:cstheme="minorHAnsi"/>
          <w:sz w:val="24"/>
          <w:szCs w:val="24"/>
          <w:lang w:val="uk-UA"/>
        </w:rPr>
        <w:t>кваліфікаційним записам.</w:t>
      </w:r>
    </w:p>
    <w:p w:rsidR="00FA1C04" w:rsidRPr="002B666A" w:rsidRDefault="00AA1BB3">
      <w:pPr>
        <w:numPr>
          <w:ilvl w:val="0"/>
          <w:numId w:val="2"/>
        </w:numPr>
        <w:tabs>
          <w:tab w:val="left" w:pos="1085"/>
        </w:tabs>
        <w:spacing w:before="29"/>
        <w:ind w:left="10" w:firstLine="725"/>
        <w:rPr>
          <w:rFonts w:asciiTheme="minorHAnsi" w:hAnsiTheme="minorHAnsi" w:cstheme="minorHAnsi"/>
          <w:sz w:val="24"/>
          <w:szCs w:val="24"/>
          <w:lang w:val="uk-UA"/>
        </w:rPr>
      </w:pPr>
      <w:r w:rsidRPr="00A60833">
        <w:rPr>
          <w:rFonts w:asciiTheme="minorHAnsi" w:eastAsia="Arial" w:hAnsiTheme="minorHAnsi" w:cstheme="minorHAnsi"/>
          <w:sz w:val="24"/>
          <w:szCs w:val="24"/>
          <w:lang w:val="uk-UA"/>
        </w:rPr>
        <w:t>сформулювати рекомендації щодо удосконалення середовища внутрішнього</w:t>
      </w:r>
      <w:r w:rsidRPr="00A60833">
        <w:rPr>
          <w:rFonts w:asciiTheme="minorHAnsi" w:eastAsia="Arial" w:hAnsiTheme="minorHAnsi" w:cstheme="minorHAnsi"/>
          <w:sz w:val="24"/>
          <w:szCs w:val="24"/>
          <w:lang w:val="uk-UA"/>
        </w:rPr>
        <w:br/>
      </w:r>
      <w:r w:rsidRPr="00A60833">
        <w:rPr>
          <w:rFonts w:asciiTheme="minorHAnsi" w:eastAsia="Arial" w:hAnsiTheme="minorHAnsi" w:cstheme="minorHAnsi"/>
          <w:sz w:val="24"/>
          <w:szCs w:val="24"/>
          <w:lang w:val="uk-UA"/>
        </w:rPr>
        <w:lastRenderedPageBreak/>
        <w:t xml:space="preserve">контролю, а також </w:t>
      </w:r>
      <w:bookmarkStart w:id="0" w:name="_GoBack"/>
      <w:bookmarkEnd w:id="0"/>
      <w:r w:rsidRPr="00A60833">
        <w:rPr>
          <w:rFonts w:asciiTheme="minorHAnsi" w:eastAsia="Arial" w:hAnsiTheme="minorHAnsi" w:cstheme="minorHAnsi"/>
          <w:sz w:val="24"/>
          <w:szCs w:val="24"/>
          <w:lang w:val="uk-UA"/>
        </w:rPr>
        <w:t>облікових процедур.</w:t>
      </w:r>
    </w:p>
    <w:p w:rsidR="002B666A" w:rsidRPr="00A60833" w:rsidRDefault="002B666A" w:rsidP="002B666A">
      <w:pPr>
        <w:tabs>
          <w:tab w:val="left" w:pos="1085"/>
        </w:tabs>
        <w:spacing w:before="29"/>
        <w:ind w:left="10"/>
        <w:rPr>
          <w:rFonts w:asciiTheme="minorHAnsi" w:hAnsiTheme="minorHAnsi" w:cstheme="minorHAnsi"/>
          <w:sz w:val="24"/>
          <w:szCs w:val="24"/>
          <w:lang w:val="uk-UA"/>
        </w:rPr>
      </w:pPr>
    </w:p>
    <w:p w:rsidR="00FA1C04" w:rsidRPr="00A60833" w:rsidRDefault="00AA1BB3">
      <w:pPr>
        <w:spacing w:line="336" w:lineRule="auto"/>
        <w:jc w:val="center"/>
        <w:rPr>
          <w:rFonts w:asciiTheme="minorHAnsi" w:hAnsiTheme="minorHAnsi" w:cstheme="minorHAnsi"/>
          <w:lang w:val="uk-UA"/>
        </w:rPr>
      </w:pPr>
      <w:r w:rsidRPr="00A60833">
        <w:rPr>
          <w:rFonts w:asciiTheme="minorHAnsi" w:eastAsia="Arial" w:hAnsiTheme="minorHAnsi" w:cstheme="minorHAnsi"/>
          <w:b/>
          <w:sz w:val="28"/>
          <w:szCs w:val="28"/>
          <w:lang w:val="uk-UA"/>
        </w:rPr>
        <w:t>7.</w:t>
      </w:r>
      <w:r w:rsidRPr="00A60833">
        <w:rPr>
          <w:rFonts w:asciiTheme="minorHAnsi" w:eastAsia="Arial" w:hAnsiTheme="minorHAnsi" w:cstheme="minorHAnsi"/>
          <w:b/>
          <w:sz w:val="28"/>
          <w:szCs w:val="28"/>
          <w:lang w:val="uk-UA"/>
        </w:rPr>
        <w:tab/>
        <w:t>Заключна зустріч</w:t>
      </w:r>
    </w:p>
    <w:p w:rsidR="00FA1C04" w:rsidRPr="00A60833" w:rsidRDefault="00AA1BB3">
      <w:pPr>
        <w:ind w:left="5" w:firstLine="725"/>
        <w:jc w:val="both"/>
        <w:rPr>
          <w:rFonts w:asciiTheme="minorHAnsi" w:hAnsiTheme="minorHAnsi" w:cstheme="minorHAnsi"/>
          <w:lang w:val="uk-UA"/>
        </w:rPr>
      </w:pPr>
      <w:r w:rsidRPr="00A60833">
        <w:rPr>
          <w:rFonts w:asciiTheme="minorHAnsi" w:eastAsia="Arial" w:hAnsiTheme="minorHAnsi" w:cstheme="minorHAnsi"/>
          <w:sz w:val="24"/>
          <w:szCs w:val="24"/>
          <w:lang w:val="uk-UA"/>
        </w:rPr>
        <w:t>Після завершення завдання і до залишення місця розташування Замовника Аудитор проводить заключну зустріч з особами, відповідальними за проект</w:t>
      </w:r>
      <w:r w:rsidR="0066465A">
        <w:rPr>
          <w:rFonts w:asciiTheme="minorHAnsi" w:eastAsia="Arial" w:hAnsiTheme="minorHAnsi" w:cstheme="minorHAnsi"/>
          <w:sz w:val="24"/>
          <w:szCs w:val="24"/>
          <w:lang w:val="uk-UA"/>
        </w:rPr>
        <w:t>и</w:t>
      </w:r>
      <w:r w:rsidRPr="00A60833">
        <w:rPr>
          <w:rFonts w:asciiTheme="minorHAnsi" w:eastAsia="Arial" w:hAnsiTheme="minorHAnsi" w:cstheme="minorHAnsi"/>
          <w:sz w:val="24"/>
          <w:szCs w:val="24"/>
          <w:lang w:val="uk-UA"/>
        </w:rPr>
        <w:t xml:space="preserve"> (директорами) та персоналом, відповідальним за облік та звітування. Така зустріч присвячується результатам перевірки проекту з обговоренням основних "вузьких місць" в адміністративному та фінансовому управлінні (включаючи повноваження окремих працівників) і рекомендаціям щодо </w:t>
      </w:r>
      <w:r w:rsidR="0066465A">
        <w:rPr>
          <w:rFonts w:asciiTheme="minorHAnsi" w:eastAsia="Arial" w:hAnsiTheme="minorHAnsi" w:cstheme="minorHAnsi"/>
          <w:sz w:val="24"/>
          <w:szCs w:val="24"/>
          <w:lang w:val="uk-UA"/>
        </w:rPr>
        <w:t>удосконалення управління проекта</w:t>
      </w:r>
      <w:r w:rsidRPr="00A60833">
        <w:rPr>
          <w:rFonts w:asciiTheme="minorHAnsi" w:eastAsia="Arial" w:hAnsiTheme="minorHAnsi" w:cstheme="minorHAnsi"/>
          <w:sz w:val="24"/>
          <w:szCs w:val="24"/>
          <w:lang w:val="uk-UA"/>
        </w:rPr>
        <w:t>м</w:t>
      </w:r>
      <w:r w:rsidR="0066465A">
        <w:rPr>
          <w:rFonts w:asciiTheme="minorHAnsi" w:eastAsia="Arial" w:hAnsiTheme="minorHAnsi" w:cstheme="minorHAnsi"/>
          <w:sz w:val="24"/>
          <w:szCs w:val="24"/>
          <w:lang w:val="uk-UA"/>
        </w:rPr>
        <w:t>и</w:t>
      </w:r>
      <w:r w:rsidRPr="00A60833">
        <w:rPr>
          <w:rFonts w:asciiTheme="minorHAnsi" w:eastAsia="Arial" w:hAnsiTheme="minorHAnsi" w:cstheme="minorHAnsi"/>
          <w:sz w:val="24"/>
          <w:szCs w:val="24"/>
          <w:lang w:val="uk-UA"/>
        </w:rPr>
        <w:t>, процедур бухгалтерського обліку та системи внутрішнього контролю.</w:t>
      </w:r>
    </w:p>
    <w:p w:rsidR="00FA1C04" w:rsidRDefault="00AA1BB3">
      <w:pPr>
        <w:ind w:left="10" w:right="5" w:firstLine="715"/>
        <w:jc w:val="both"/>
        <w:rPr>
          <w:rFonts w:asciiTheme="minorHAnsi" w:eastAsia="Arial" w:hAnsiTheme="minorHAnsi" w:cstheme="minorHAnsi"/>
          <w:sz w:val="24"/>
          <w:szCs w:val="24"/>
          <w:lang w:val="uk-UA"/>
        </w:rPr>
      </w:pPr>
      <w:r w:rsidRPr="00A60833">
        <w:rPr>
          <w:rFonts w:asciiTheme="minorHAnsi" w:eastAsia="Arial" w:hAnsiTheme="minorHAnsi" w:cstheme="minorHAnsi"/>
          <w:sz w:val="24"/>
          <w:szCs w:val="24"/>
          <w:lang w:val="uk-UA"/>
        </w:rPr>
        <w:t xml:space="preserve">Протокол заключної зустрічі повинен готуватися </w:t>
      </w:r>
      <w:r w:rsidR="002B666A">
        <w:rPr>
          <w:rFonts w:asciiTheme="minorHAnsi" w:eastAsia="Arial" w:hAnsiTheme="minorHAnsi" w:cstheme="minorHAnsi"/>
          <w:sz w:val="24"/>
          <w:szCs w:val="24"/>
          <w:lang w:val="uk-UA"/>
        </w:rPr>
        <w:t xml:space="preserve">Аудитором </w:t>
      </w:r>
      <w:r w:rsidRPr="00A60833">
        <w:rPr>
          <w:rFonts w:asciiTheme="minorHAnsi" w:eastAsia="Arial" w:hAnsiTheme="minorHAnsi" w:cstheme="minorHAnsi"/>
          <w:sz w:val="24"/>
          <w:szCs w:val="24"/>
          <w:lang w:val="uk-UA"/>
        </w:rPr>
        <w:t>письмово і підписуватися як представн</w:t>
      </w:r>
      <w:r w:rsidR="0066465A">
        <w:rPr>
          <w:rFonts w:asciiTheme="minorHAnsi" w:eastAsia="Arial" w:hAnsiTheme="minorHAnsi" w:cstheme="minorHAnsi"/>
          <w:sz w:val="24"/>
          <w:szCs w:val="24"/>
          <w:lang w:val="uk-UA"/>
        </w:rPr>
        <w:t>иками Замовника, який здійснює п</w:t>
      </w:r>
      <w:r w:rsidRPr="00A60833">
        <w:rPr>
          <w:rFonts w:asciiTheme="minorHAnsi" w:eastAsia="Arial" w:hAnsiTheme="minorHAnsi" w:cstheme="minorHAnsi"/>
          <w:sz w:val="24"/>
          <w:szCs w:val="24"/>
          <w:lang w:val="uk-UA"/>
        </w:rPr>
        <w:t>роект</w:t>
      </w:r>
      <w:r w:rsidR="0066465A">
        <w:rPr>
          <w:rFonts w:asciiTheme="minorHAnsi" w:eastAsia="Arial" w:hAnsiTheme="minorHAnsi" w:cstheme="minorHAnsi"/>
          <w:sz w:val="24"/>
          <w:szCs w:val="24"/>
          <w:lang w:val="uk-UA"/>
        </w:rPr>
        <w:t>и</w:t>
      </w:r>
      <w:r w:rsidR="0066465A" w:rsidRPr="0066465A">
        <w:rPr>
          <w:rFonts w:asciiTheme="minorHAnsi" w:eastAsia="Arial" w:hAnsiTheme="minorHAnsi" w:cstheme="minorHAnsi"/>
          <w:sz w:val="24"/>
          <w:szCs w:val="24"/>
        </w:rPr>
        <w:t xml:space="preserve">/ </w:t>
      </w:r>
      <w:r w:rsidR="0066465A" w:rsidRPr="0066465A">
        <w:rPr>
          <w:rFonts w:asciiTheme="minorHAnsi" w:eastAsia="Arial" w:hAnsiTheme="minorHAnsi" w:cstheme="minorHAnsi"/>
          <w:sz w:val="24"/>
          <w:szCs w:val="24"/>
          <w:lang w:val="uk-UA"/>
        </w:rPr>
        <w:t>статутну діяльність</w:t>
      </w:r>
      <w:r w:rsidRPr="00A60833">
        <w:rPr>
          <w:rFonts w:asciiTheme="minorHAnsi" w:eastAsia="Arial" w:hAnsiTheme="minorHAnsi" w:cstheme="minorHAnsi"/>
          <w:sz w:val="24"/>
          <w:szCs w:val="24"/>
          <w:lang w:val="uk-UA"/>
        </w:rPr>
        <w:t xml:space="preserve">, так і Аудитором. </w:t>
      </w:r>
    </w:p>
    <w:p w:rsidR="0066465A" w:rsidRPr="00A60833" w:rsidRDefault="0066465A">
      <w:pPr>
        <w:ind w:left="10" w:right="5" w:firstLine="715"/>
        <w:jc w:val="both"/>
        <w:rPr>
          <w:rFonts w:asciiTheme="minorHAnsi" w:hAnsiTheme="minorHAnsi" w:cstheme="minorHAnsi"/>
          <w:lang w:val="uk-UA"/>
        </w:rPr>
      </w:pPr>
    </w:p>
    <w:p w:rsidR="00FA1C04" w:rsidRPr="00A60833" w:rsidRDefault="00AA1BB3">
      <w:pPr>
        <w:spacing w:line="336" w:lineRule="auto"/>
        <w:jc w:val="center"/>
        <w:rPr>
          <w:rFonts w:asciiTheme="minorHAnsi" w:hAnsiTheme="minorHAnsi" w:cstheme="minorHAnsi"/>
          <w:lang w:val="uk-UA"/>
        </w:rPr>
      </w:pPr>
      <w:r w:rsidRPr="00A60833">
        <w:rPr>
          <w:rFonts w:asciiTheme="minorHAnsi" w:eastAsia="Arial" w:hAnsiTheme="minorHAnsi" w:cstheme="minorHAnsi"/>
          <w:b/>
          <w:sz w:val="28"/>
          <w:szCs w:val="28"/>
          <w:lang w:val="uk-UA"/>
        </w:rPr>
        <w:t>8.</w:t>
      </w:r>
      <w:r w:rsidRPr="00A60833">
        <w:rPr>
          <w:rFonts w:asciiTheme="minorHAnsi" w:eastAsia="Arial" w:hAnsiTheme="minorHAnsi" w:cstheme="minorHAnsi"/>
          <w:b/>
          <w:sz w:val="28"/>
          <w:szCs w:val="28"/>
          <w:lang w:val="uk-UA"/>
        </w:rPr>
        <w:tab/>
        <w:t>Звіт</w:t>
      </w:r>
      <w:r w:rsidR="002B666A">
        <w:rPr>
          <w:rFonts w:asciiTheme="minorHAnsi" w:eastAsia="Arial" w:hAnsiTheme="minorHAnsi" w:cstheme="minorHAnsi"/>
          <w:b/>
          <w:sz w:val="28"/>
          <w:szCs w:val="28"/>
          <w:lang w:val="uk-UA"/>
        </w:rPr>
        <w:t>и</w:t>
      </w:r>
      <w:r w:rsidRPr="00A60833">
        <w:rPr>
          <w:rFonts w:asciiTheme="minorHAnsi" w:eastAsia="Arial" w:hAnsiTheme="minorHAnsi" w:cstheme="minorHAnsi"/>
          <w:b/>
          <w:sz w:val="28"/>
          <w:szCs w:val="28"/>
          <w:lang w:val="uk-UA"/>
        </w:rPr>
        <w:t xml:space="preserve"> по фінансову перевірку</w:t>
      </w:r>
    </w:p>
    <w:p w:rsidR="002862B3" w:rsidRPr="002862B3" w:rsidRDefault="002862B3" w:rsidP="002862B3">
      <w:pPr>
        <w:ind w:left="10" w:right="5" w:firstLine="715"/>
        <w:jc w:val="both"/>
        <w:rPr>
          <w:rFonts w:asciiTheme="minorHAnsi" w:hAnsiTheme="minorHAnsi" w:cstheme="minorHAnsi"/>
          <w:sz w:val="24"/>
          <w:szCs w:val="24"/>
          <w:lang w:val="uk-UA"/>
        </w:rPr>
      </w:pPr>
      <w:r w:rsidRPr="002862B3">
        <w:rPr>
          <w:rFonts w:asciiTheme="minorHAnsi" w:eastAsia="Arial" w:hAnsiTheme="minorHAnsi" w:cstheme="minorHAnsi"/>
          <w:sz w:val="24"/>
          <w:szCs w:val="24"/>
          <w:lang w:val="uk-UA"/>
        </w:rPr>
        <w:t xml:space="preserve">Аудитор має надати Замовнику </w:t>
      </w:r>
      <w:r w:rsidRPr="002862B3">
        <w:rPr>
          <w:rFonts w:asciiTheme="minorHAnsi" w:hAnsiTheme="minorHAnsi" w:cstheme="minorHAnsi"/>
          <w:sz w:val="24"/>
          <w:szCs w:val="24"/>
          <w:lang w:val="uk-UA"/>
        </w:rPr>
        <w:t>загальний звіт</w:t>
      </w:r>
      <w:r>
        <w:rPr>
          <w:rFonts w:asciiTheme="minorHAnsi" w:hAnsiTheme="minorHAnsi" w:cstheme="minorHAnsi"/>
          <w:sz w:val="24"/>
          <w:szCs w:val="24"/>
          <w:lang w:val="uk-UA"/>
        </w:rPr>
        <w:t xml:space="preserve"> фі</w:t>
      </w:r>
      <w:r w:rsidR="007A52C5">
        <w:rPr>
          <w:rFonts w:asciiTheme="minorHAnsi" w:hAnsiTheme="minorHAnsi" w:cstheme="minorHAnsi"/>
          <w:sz w:val="24"/>
          <w:szCs w:val="24"/>
          <w:lang w:val="uk-UA"/>
        </w:rPr>
        <w:t>нансової перевірки організації за 2019 рік.</w:t>
      </w:r>
    </w:p>
    <w:p w:rsidR="00FA1C04" w:rsidRPr="00A60833" w:rsidRDefault="007A52C5">
      <w:pPr>
        <w:ind w:left="5" w:firstLine="725"/>
        <w:jc w:val="both"/>
        <w:rPr>
          <w:rFonts w:asciiTheme="minorHAnsi" w:hAnsiTheme="minorHAnsi" w:cstheme="minorHAnsi"/>
          <w:lang w:val="uk-UA"/>
        </w:rPr>
      </w:pPr>
      <w:r>
        <w:rPr>
          <w:rFonts w:asciiTheme="minorHAnsi" w:eastAsia="Arial" w:hAnsiTheme="minorHAnsi" w:cstheme="minorHAnsi"/>
          <w:sz w:val="24"/>
          <w:szCs w:val="24"/>
          <w:lang w:val="uk-UA"/>
        </w:rPr>
        <w:t>Звіт повинен</w:t>
      </w:r>
      <w:r w:rsidR="00AA1BB3" w:rsidRPr="00A60833">
        <w:rPr>
          <w:rFonts w:asciiTheme="minorHAnsi" w:eastAsia="Arial" w:hAnsiTheme="minorHAnsi" w:cstheme="minorHAnsi"/>
          <w:sz w:val="24"/>
          <w:szCs w:val="24"/>
          <w:lang w:val="uk-UA"/>
        </w:rPr>
        <w:t xml:space="preserve"> містити детальну інформацію щодо використаної методології аудиту та обсягу аудиту. Аудиторський висновок має містити запевнення в тому, що аудит виконувався дипломованим аудитором відповідно до міжнародних стандартів. Звіт підписується відповідальним аудитором із зазначенням посади аудитора та найменування аудиторської компанії. Аудитор має представити аудиторський звіт та лист до керівництва. Звіт аудитора повинен містити висновки аудиту, сформовані в процесі аудиторської перевірки. Цей документ має містити посилання на те, яких заходів було вжито за результатами попередньої аудиторської перевірки, чи вжиті заходи були адекватними для усунення визначених недоліків. Лист до керівництва має бути представлений також у разі відсутності виявлених недоліків. Заходи, які застосувала Громадська організація «Громадське радіо» щодо недоліків, визначених при попередніх аудитах, повинні також бути представлені у звіті з аудиту/листі менеджменту. </w:t>
      </w:r>
    </w:p>
    <w:p w:rsidR="00FA1C04" w:rsidRPr="00A60833" w:rsidRDefault="00AA1BB3">
      <w:pPr>
        <w:ind w:left="5" w:firstLine="725"/>
        <w:jc w:val="both"/>
        <w:rPr>
          <w:rFonts w:asciiTheme="minorHAnsi" w:hAnsiTheme="minorHAnsi" w:cstheme="minorHAnsi"/>
          <w:lang w:val="uk-UA"/>
        </w:rPr>
      </w:pPr>
      <w:r w:rsidRPr="00A60833">
        <w:rPr>
          <w:rFonts w:asciiTheme="minorHAnsi" w:eastAsia="Arial" w:hAnsiTheme="minorHAnsi" w:cstheme="minorHAnsi"/>
          <w:sz w:val="24"/>
          <w:szCs w:val="24"/>
          <w:lang w:val="uk-UA"/>
        </w:rPr>
        <w:t> Аудитор повинен розробити рекомендації стосовно усунення будь-яких визначених слабких сторін. Рекомендації мають бути представлені в порядку їх пріоритетності.</w:t>
      </w:r>
    </w:p>
    <w:p w:rsidR="00FA1C04" w:rsidRDefault="00AA1BB3">
      <w:pPr>
        <w:ind w:left="5" w:firstLine="725"/>
        <w:jc w:val="both"/>
        <w:rPr>
          <w:rFonts w:asciiTheme="minorHAnsi" w:eastAsia="Arial" w:hAnsiTheme="minorHAnsi" w:cstheme="minorHAnsi"/>
          <w:sz w:val="24"/>
          <w:szCs w:val="24"/>
          <w:lang w:val="uk-UA"/>
        </w:rPr>
      </w:pPr>
      <w:r w:rsidRPr="00A60833">
        <w:rPr>
          <w:rFonts w:asciiTheme="minorHAnsi" w:eastAsia="Arial" w:hAnsiTheme="minorHAnsi" w:cstheme="minorHAnsi"/>
          <w:sz w:val="24"/>
          <w:szCs w:val="24"/>
          <w:lang w:val="uk-UA"/>
        </w:rPr>
        <w:t xml:space="preserve"> Обсяг звіту не повинен перевищувати 20 сторінок. </w:t>
      </w:r>
      <w:r w:rsidRPr="00AA1BB3">
        <w:rPr>
          <w:rFonts w:asciiTheme="minorHAnsi" w:eastAsia="Arial" w:hAnsiTheme="minorHAnsi" w:cstheme="minorHAnsi"/>
          <w:sz w:val="24"/>
          <w:szCs w:val="24"/>
          <w:u w:val="single"/>
          <w:lang w:val="uk-UA"/>
        </w:rPr>
        <w:t>Звіт має бути підготовлений англійською та українською мовами</w:t>
      </w:r>
      <w:r w:rsidRPr="00A60833">
        <w:rPr>
          <w:rFonts w:asciiTheme="minorHAnsi" w:eastAsia="Arial" w:hAnsiTheme="minorHAnsi" w:cstheme="minorHAnsi"/>
          <w:sz w:val="24"/>
          <w:szCs w:val="24"/>
          <w:lang w:val="uk-UA"/>
        </w:rPr>
        <w:t xml:space="preserve"> та має бути наданий ГО «Громадське радіо» у двох друкованих примірниках кожною мовою, а також надісланий в електронній формі протягом двох тижнів після останнього візиту до організації.</w:t>
      </w:r>
    </w:p>
    <w:p w:rsidR="00AA1BB3" w:rsidRPr="00A60833" w:rsidRDefault="00AA1BB3">
      <w:pPr>
        <w:ind w:left="5" w:firstLine="725"/>
        <w:jc w:val="both"/>
        <w:rPr>
          <w:rFonts w:asciiTheme="minorHAnsi" w:hAnsiTheme="minorHAnsi" w:cstheme="minorHAnsi"/>
          <w:lang w:val="uk-UA"/>
        </w:rPr>
      </w:pPr>
    </w:p>
    <w:p w:rsidR="00FA1C04" w:rsidRPr="00A60833" w:rsidRDefault="00FA1C04">
      <w:pPr>
        <w:ind w:firstLine="720"/>
        <w:jc w:val="both"/>
        <w:rPr>
          <w:rFonts w:asciiTheme="minorHAnsi" w:hAnsiTheme="minorHAnsi" w:cstheme="minorHAnsi"/>
          <w:lang w:val="uk-UA"/>
        </w:rPr>
      </w:pPr>
    </w:p>
    <w:p w:rsidR="00FA1C04" w:rsidRPr="00A60833" w:rsidRDefault="00AA1BB3">
      <w:pPr>
        <w:spacing w:line="336" w:lineRule="auto"/>
        <w:jc w:val="center"/>
        <w:rPr>
          <w:rFonts w:asciiTheme="minorHAnsi" w:hAnsiTheme="minorHAnsi" w:cstheme="minorHAnsi"/>
          <w:lang w:val="uk-UA"/>
        </w:rPr>
      </w:pPr>
      <w:r w:rsidRPr="00A60833">
        <w:rPr>
          <w:rFonts w:asciiTheme="minorHAnsi" w:eastAsia="Arial" w:hAnsiTheme="minorHAnsi" w:cstheme="minorHAnsi"/>
          <w:b/>
          <w:sz w:val="28"/>
          <w:szCs w:val="28"/>
          <w:lang w:val="uk-UA"/>
        </w:rPr>
        <w:t>9. Підписи сторін</w:t>
      </w:r>
    </w:p>
    <w:p w:rsidR="00FA1C04" w:rsidRPr="00A60833" w:rsidRDefault="00AA1BB3">
      <w:pPr>
        <w:spacing w:line="336" w:lineRule="auto"/>
        <w:jc w:val="both"/>
        <w:rPr>
          <w:rFonts w:asciiTheme="minorHAnsi" w:hAnsiTheme="minorHAnsi" w:cstheme="minorHAnsi"/>
          <w:lang w:val="uk-UA"/>
        </w:rPr>
      </w:pPr>
      <w:r w:rsidRPr="00A60833">
        <w:rPr>
          <w:rFonts w:asciiTheme="minorHAnsi" w:eastAsia="Arial" w:hAnsiTheme="minorHAnsi" w:cstheme="minorHAnsi"/>
          <w:b/>
          <w:sz w:val="24"/>
          <w:szCs w:val="24"/>
          <w:lang w:val="uk-UA"/>
        </w:rPr>
        <w:t>ЗАМОВНИК:</w:t>
      </w:r>
      <w:r w:rsidRPr="00A60833">
        <w:rPr>
          <w:rFonts w:asciiTheme="minorHAnsi" w:eastAsia="Arial" w:hAnsiTheme="minorHAnsi" w:cstheme="minorHAnsi"/>
          <w:b/>
          <w:sz w:val="24"/>
          <w:szCs w:val="24"/>
          <w:lang w:val="uk-UA"/>
        </w:rPr>
        <w:tab/>
      </w:r>
      <w:r w:rsidRPr="00A60833">
        <w:rPr>
          <w:rFonts w:asciiTheme="minorHAnsi" w:eastAsia="Arial" w:hAnsiTheme="minorHAnsi" w:cstheme="minorHAnsi"/>
          <w:b/>
          <w:sz w:val="24"/>
          <w:szCs w:val="24"/>
          <w:lang w:val="uk-UA"/>
        </w:rPr>
        <w:tab/>
      </w:r>
      <w:r w:rsidRPr="00A60833">
        <w:rPr>
          <w:rFonts w:asciiTheme="minorHAnsi" w:eastAsia="Arial" w:hAnsiTheme="minorHAnsi" w:cstheme="minorHAnsi"/>
          <w:b/>
          <w:sz w:val="24"/>
          <w:szCs w:val="24"/>
          <w:lang w:val="uk-UA"/>
        </w:rPr>
        <w:tab/>
      </w:r>
      <w:r w:rsidRPr="00A60833">
        <w:rPr>
          <w:rFonts w:asciiTheme="minorHAnsi" w:eastAsia="Arial" w:hAnsiTheme="minorHAnsi" w:cstheme="minorHAnsi"/>
          <w:b/>
          <w:sz w:val="24"/>
          <w:szCs w:val="24"/>
          <w:lang w:val="uk-UA"/>
        </w:rPr>
        <w:tab/>
      </w:r>
      <w:r w:rsidRPr="00A60833">
        <w:rPr>
          <w:rFonts w:asciiTheme="minorHAnsi" w:eastAsia="Arial" w:hAnsiTheme="minorHAnsi" w:cstheme="minorHAnsi"/>
          <w:b/>
          <w:sz w:val="24"/>
          <w:szCs w:val="24"/>
          <w:lang w:val="uk-UA"/>
        </w:rPr>
        <w:tab/>
      </w:r>
      <w:r w:rsidRPr="00A60833">
        <w:rPr>
          <w:rFonts w:asciiTheme="minorHAnsi" w:eastAsia="Arial" w:hAnsiTheme="minorHAnsi" w:cstheme="minorHAnsi"/>
          <w:b/>
          <w:sz w:val="24"/>
          <w:szCs w:val="24"/>
          <w:lang w:val="uk-UA"/>
        </w:rPr>
        <w:tab/>
      </w:r>
      <w:r w:rsidRPr="00A60833">
        <w:rPr>
          <w:rFonts w:asciiTheme="minorHAnsi" w:eastAsia="Arial" w:hAnsiTheme="minorHAnsi" w:cstheme="minorHAnsi"/>
          <w:b/>
          <w:sz w:val="24"/>
          <w:szCs w:val="24"/>
          <w:lang w:val="uk-UA"/>
        </w:rPr>
        <w:tab/>
      </w:r>
      <w:r w:rsidRPr="00A60833">
        <w:rPr>
          <w:rFonts w:asciiTheme="minorHAnsi" w:eastAsia="Arial" w:hAnsiTheme="minorHAnsi" w:cstheme="minorHAnsi"/>
          <w:b/>
          <w:sz w:val="24"/>
          <w:szCs w:val="24"/>
          <w:lang w:val="uk-UA"/>
        </w:rPr>
        <w:tab/>
        <w:t>ВИКОНАВЕЦЬ:</w:t>
      </w:r>
    </w:p>
    <w:p w:rsidR="00FA1C04" w:rsidRPr="00A60833" w:rsidRDefault="00AA1BB3">
      <w:pPr>
        <w:spacing w:line="336" w:lineRule="auto"/>
        <w:jc w:val="both"/>
        <w:rPr>
          <w:rFonts w:asciiTheme="minorHAnsi" w:hAnsiTheme="minorHAnsi" w:cstheme="minorHAnsi"/>
          <w:lang w:val="uk-UA"/>
        </w:rPr>
      </w:pPr>
      <w:r w:rsidRPr="00A60833">
        <w:rPr>
          <w:rFonts w:asciiTheme="minorHAnsi" w:eastAsia="Arial" w:hAnsiTheme="minorHAnsi" w:cstheme="minorHAnsi"/>
          <w:sz w:val="24"/>
          <w:szCs w:val="24"/>
          <w:lang w:val="uk-UA"/>
        </w:rPr>
        <w:t>ГО «Громадське радіо»</w:t>
      </w:r>
      <w:r w:rsidRPr="00A60833">
        <w:rPr>
          <w:rFonts w:asciiTheme="minorHAnsi" w:eastAsia="Arial" w:hAnsiTheme="minorHAnsi" w:cstheme="minorHAnsi"/>
          <w:sz w:val="24"/>
          <w:szCs w:val="24"/>
          <w:lang w:val="uk-UA"/>
        </w:rPr>
        <w:tab/>
      </w:r>
      <w:r w:rsidRPr="00A60833">
        <w:rPr>
          <w:rFonts w:asciiTheme="minorHAnsi" w:eastAsia="Arial" w:hAnsiTheme="minorHAnsi" w:cstheme="minorHAnsi"/>
          <w:sz w:val="24"/>
          <w:szCs w:val="24"/>
          <w:lang w:val="uk-UA"/>
        </w:rPr>
        <w:tab/>
      </w:r>
      <w:r w:rsidRPr="00A60833">
        <w:rPr>
          <w:rFonts w:asciiTheme="minorHAnsi" w:eastAsia="Arial" w:hAnsiTheme="minorHAnsi" w:cstheme="minorHAnsi"/>
          <w:sz w:val="24"/>
          <w:szCs w:val="24"/>
          <w:lang w:val="uk-UA"/>
        </w:rPr>
        <w:tab/>
      </w:r>
      <w:r w:rsidRPr="00A60833">
        <w:rPr>
          <w:rFonts w:asciiTheme="minorHAnsi" w:eastAsia="Arial" w:hAnsiTheme="minorHAnsi" w:cstheme="minorHAnsi"/>
          <w:sz w:val="24"/>
          <w:szCs w:val="24"/>
          <w:lang w:val="uk-UA"/>
        </w:rPr>
        <w:tab/>
      </w:r>
      <w:r w:rsidRPr="00A60833">
        <w:rPr>
          <w:rFonts w:asciiTheme="minorHAnsi" w:eastAsia="Arial" w:hAnsiTheme="minorHAnsi" w:cstheme="minorHAnsi"/>
          <w:sz w:val="24"/>
          <w:szCs w:val="24"/>
          <w:lang w:val="uk-UA"/>
        </w:rPr>
        <w:tab/>
        <w:t>__________________________</w:t>
      </w:r>
    </w:p>
    <w:p w:rsidR="00FA1C04" w:rsidRPr="00A60833" w:rsidRDefault="00D70AC2">
      <w:pPr>
        <w:spacing w:line="336" w:lineRule="auto"/>
        <w:jc w:val="both"/>
        <w:rPr>
          <w:rFonts w:asciiTheme="minorHAnsi" w:hAnsiTheme="minorHAnsi" w:cstheme="minorHAnsi"/>
          <w:lang w:val="uk-UA"/>
        </w:rPr>
      </w:pPr>
      <w:r>
        <w:rPr>
          <w:rFonts w:asciiTheme="minorHAnsi" w:eastAsia="Arial" w:hAnsiTheme="minorHAnsi" w:cstheme="minorHAnsi"/>
          <w:sz w:val="24"/>
          <w:szCs w:val="24"/>
          <w:lang w:val="uk-UA"/>
        </w:rPr>
        <w:t>Директор виконавчий</w:t>
      </w:r>
      <w:r w:rsidR="00AA1BB3" w:rsidRPr="00A60833">
        <w:rPr>
          <w:rFonts w:asciiTheme="minorHAnsi" w:eastAsia="Arial" w:hAnsiTheme="minorHAnsi" w:cstheme="minorHAnsi"/>
          <w:sz w:val="24"/>
          <w:szCs w:val="24"/>
          <w:lang w:val="uk-UA"/>
        </w:rPr>
        <w:tab/>
      </w:r>
      <w:r w:rsidR="00AA1BB3" w:rsidRPr="00A60833">
        <w:rPr>
          <w:rFonts w:asciiTheme="minorHAnsi" w:eastAsia="Arial" w:hAnsiTheme="minorHAnsi" w:cstheme="minorHAnsi"/>
          <w:sz w:val="24"/>
          <w:szCs w:val="24"/>
          <w:lang w:val="uk-UA"/>
        </w:rPr>
        <w:tab/>
      </w:r>
      <w:r w:rsidR="00AA1BB3" w:rsidRPr="00A60833">
        <w:rPr>
          <w:rFonts w:asciiTheme="minorHAnsi" w:eastAsia="Arial" w:hAnsiTheme="minorHAnsi" w:cstheme="minorHAnsi"/>
          <w:sz w:val="24"/>
          <w:szCs w:val="24"/>
          <w:lang w:val="uk-UA"/>
        </w:rPr>
        <w:tab/>
      </w:r>
      <w:r w:rsidR="00AA1BB3" w:rsidRPr="00A60833">
        <w:rPr>
          <w:rFonts w:asciiTheme="minorHAnsi" w:eastAsia="Arial" w:hAnsiTheme="minorHAnsi" w:cstheme="minorHAnsi"/>
          <w:sz w:val="24"/>
          <w:szCs w:val="24"/>
          <w:lang w:val="uk-UA"/>
        </w:rPr>
        <w:tab/>
      </w:r>
      <w:r w:rsidR="00AA1BB3">
        <w:rPr>
          <w:rFonts w:asciiTheme="minorHAnsi" w:eastAsia="Arial" w:hAnsiTheme="minorHAnsi" w:cstheme="minorHAnsi"/>
          <w:sz w:val="24"/>
          <w:szCs w:val="24"/>
          <w:lang w:val="uk-UA"/>
        </w:rPr>
        <w:tab/>
      </w:r>
      <w:r w:rsidR="00B51C07">
        <w:rPr>
          <w:rFonts w:asciiTheme="minorHAnsi" w:eastAsia="Arial" w:hAnsiTheme="minorHAnsi" w:cstheme="minorHAnsi"/>
          <w:sz w:val="24"/>
          <w:szCs w:val="24"/>
          <w:lang w:val="uk-UA"/>
        </w:rPr>
        <w:t xml:space="preserve">             </w:t>
      </w:r>
      <w:r w:rsidR="00AA1BB3" w:rsidRPr="00A60833">
        <w:rPr>
          <w:rFonts w:asciiTheme="minorHAnsi" w:eastAsia="Arial" w:hAnsiTheme="minorHAnsi" w:cstheme="minorHAnsi"/>
          <w:sz w:val="24"/>
          <w:szCs w:val="24"/>
          <w:lang w:val="uk-UA"/>
        </w:rPr>
        <w:t xml:space="preserve">Директор </w:t>
      </w:r>
    </w:p>
    <w:p w:rsidR="00FA1C04" w:rsidRPr="00A60833" w:rsidRDefault="00FA1C04">
      <w:pPr>
        <w:spacing w:line="336" w:lineRule="auto"/>
        <w:jc w:val="both"/>
        <w:rPr>
          <w:rFonts w:asciiTheme="minorHAnsi" w:hAnsiTheme="minorHAnsi" w:cstheme="minorHAnsi"/>
          <w:lang w:val="uk-UA"/>
        </w:rPr>
      </w:pPr>
    </w:p>
    <w:p w:rsidR="00FA1C04" w:rsidRPr="00A60833" w:rsidRDefault="00AA1BB3">
      <w:pPr>
        <w:spacing w:line="336" w:lineRule="auto"/>
        <w:jc w:val="both"/>
        <w:rPr>
          <w:rFonts w:asciiTheme="minorHAnsi" w:hAnsiTheme="minorHAnsi" w:cstheme="minorHAnsi"/>
          <w:lang w:val="uk-UA"/>
        </w:rPr>
      </w:pPr>
      <w:r w:rsidRPr="00A60833">
        <w:rPr>
          <w:rFonts w:asciiTheme="minorHAnsi" w:eastAsia="Arial" w:hAnsiTheme="minorHAnsi" w:cstheme="minorHAnsi"/>
          <w:sz w:val="24"/>
          <w:szCs w:val="24"/>
          <w:lang w:val="uk-UA"/>
        </w:rPr>
        <w:t xml:space="preserve">___________ </w:t>
      </w:r>
      <w:proofErr w:type="spellStart"/>
      <w:r w:rsidR="00D70AC2">
        <w:rPr>
          <w:rFonts w:asciiTheme="minorHAnsi" w:eastAsia="Arial" w:hAnsiTheme="minorHAnsi" w:cstheme="minorHAnsi"/>
          <w:sz w:val="24"/>
          <w:szCs w:val="24"/>
          <w:lang w:val="uk-UA"/>
        </w:rPr>
        <w:t>Лукеренко</w:t>
      </w:r>
      <w:proofErr w:type="spellEnd"/>
      <w:r w:rsidR="00D70AC2">
        <w:rPr>
          <w:rFonts w:asciiTheme="minorHAnsi" w:eastAsia="Arial" w:hAnsiTheme="minorHAnsi" w:cstheme="minorHAnsi"/>
          <w:sz w:val="24"/>
          <w:szCs w:val="24"/>
          <w:lang w:val="uk-UA"/>
        </w:rPr>
        <w:t xml:space="preserve"> К</w:t>
      </w:r>
      <w:r w:rsidR="00394D95">
        <w:rPr>
          <w:rFonts w:asciiTheme="minorHAnsi" w:eastAsia="Arial" w:hAnsiTheme="minorHAnsi" w:cstheme="minorHAnsi"/>
          <w:sz w:val="24"/>
          <w:szCs w:val="24"/>
          <w:lang w:val="uk-UA"/>
        </w:rPr>
        <w:t>.В.</w:t>
      </w:r>
      <w:r w:rsidR="00D70AC2">
        <w:rPr>
          <w:rFonts w:asciiTheme="minorHAnsi" w:eastAsia="Arial" w:hAnsiTheme="minorHAnsi" w:cstheme="minorHAnsi"/>
          <w:sz w:val="24"/>
          <w:szCs w:val="24"/>
          <w:lang w:val="uk-UA"/>
        </w:rPr>
        <w:tab/>
      </w:r>
      <w:r w:rsidR="00D70AC2">
        <w:rPr>
          <w:rFonts w:asciiTheme="minorHAnsi" w:eastAsia="Arial" w:hAnsiTheme="minorHAnsi" w:cstheme="minorHAnsi"/>
          <w:sz w:val="24"/>
          <w:szCs w:val="24"/>
          <w:lang w:val="uk-UA"/>
        </w:rPr>
        <w:tab/>
      </w:r>
      <w:r w:rsidR="00D70AC2">
        <w:rPr>
          <w:rFonts w:asciiTheme="minorHAnsi" w:eastAsia="Arial" w:hAnsiTheme="minorHAnsi" w:cstheme="minorHAnsi"/>
          <w:sz w:val="24"/>
          <w:szCs w:val="24"/>
          <w:lang w:val="uk-UA"/>
        </w:rPr>
        <w:tab/>
      </w:r>
      <w:r w:rsidR="00D70AC2">
        <w:rPr>
          <w:rFonts w:asciiTheme="minorHAnsi" w:eastAsia="Arial" w:hAnsiTheme="minorHAnsi" w:cstheme="minorHAnsi"/>
          <w:sz w:val="24"/>
          <w:szCs w:val="24"/>
          <w:lang w:val="uk-UA"/>
        </w:rPr>
        <w:tab/>
      </w:r>
      <w:r w:rsidRPr="00A60833">
        <w:rPr>
          <w:rFonts w:asciiTheme="minorHAnsi" w:eastAsia="Arial" w:hAnsiTheme="minorHAnsi" w:cstheme="minorHAnsi"/>
          <w:sz w:val="24"/>
          <w:szCs w:val="24"/>
          <w:lang w:val="uk-UA"/>
        </w:rPr>
        <w:t>__________________________</w:t>
      </w:r>
    </w:p>
    <w:p w:rsidR="00FA1C04" w:rsidRPr="00A60833" w:rsidRDefault="00FA1C04">
      <w:pPr>
        <w:ind w:left="10" w:firstLine="730"/>
        <w:rPr>
          <w:rFonts w:asciiTheme="minorHAnsi" w:hAnsiTheme="minorHAnsi" w:cstheme="minorHAnsi"/>
          <w:lang w:val="uk-UA"/>
        </w:rPr>
      </w:pPr>
    </w:p>
    <w:p w:rsidR="00FA1C04" w:rsidRPr="00A60833" w:rsidRDefault="00FA1C04">
      <w:pPr>
        <w:spacing w:before="278"/>
        <w:ind w:left="739"/>
        <w:rPr>
          <w:rFonts w:asciiTheme="minorHAnsi" w:hAnsiTheme="minorHAnsi" w:cstheme="minorHAnsi"/>
          <w:lang w:val="uk-UA"/>
        </w:rPr>
      </w:pPr>
    </w:p>
    <w:sectPr w:rsidR="00FA1C04" w:rsidRPr="00A60833">
      <w:type w:val="continuous"/>
      <w:pgSz w:w="11909" w:h="16834"/>
      <w:pgMar w:top="1404" w:right="1588" w:bottom="360" w:left="1205" w:header="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C73DB"/>
    <w:multiLevelType w:val="multilevel"/>
    <w:tmpl w:val="ED9AB692"/>
    <w:lvl w:ilvl="0">
      <w:start w:val="1"/>
      <w:numFmt w:val="decimal"/>
      <w:lvlText w:val="2.1.%1."/>
      <w:lvlJc w:val="left"/>
      <w:pPr>
        <w:ind w:left="0" w:firstLine="0"/>
      </w:pPr>
      <w:rPr>
        <w:rFonts w:asciiTheme="minorHAnsi" w:eastAsia="Times New Roman" w:hAnsiTheme="minorHAnsi" w:cstheme="minorHAnsi"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3BD0488B"/>
    <w:multiLevelType w:val="multilevel"/>
    <w:tmpl w:val="A240186E"/>
    <w:lvl w:ilvl="0">
      <w:start w:val="1"/>
      <w:numFmt w:val="lowerLetter"/>
      <w:lvlText w:val="%1)"/>
      <w:lvlJc w:val="left"/>
      <w:pPr>
        <w:ind w:left="1085" w:firstLine="725"/>
      </w:pPr>
      <w:rPr>
        <w:vertAlign w:val="baseline"/>
      </w:rPr>
    </w:lvl>
    <w:lvl w:ilvl="1">
      <w:start w:val="1"/>
      <w:numFmt w:val="lowerLetter"/>
      <w:lvlText w:val="%2."/>
      <w:lvlJc w:val="left"/>
      <w:pPr>
        <w:ind w:left="1805" w:firstLine="1445"/>
      </w:pPr>
      <w:rPr>
        <w:vertAlign w:val="baseline"/>
      </w:rPr>
    </w:lvl>
    <w:lvl w:ilvl="2">
      <w:start w:val="1"/>
      <w:numFmt w:val="lowerRoman"/>
      <w:lvlText w:val="%3."/>
      <w:lvlJc w:val="right"/>
      <w:pPr>
        <w:ind w:left="2525" w:firstLine="2345"/>
      </w:pPr>
      <w:rPr>
        <w:vertAlign w:val="baseline"/>
      </w:rPr>
    </w:lvl>
    <w:lvl w:ilvl="3">
      <w:start w:val="1"/>
      <w:numFmt w:val="decimal"/>
      <w:lvlText w:val="%4."/>
      <w:lvlJc w:val="left"/>
      <w:pPr>
        <w:ind w:left="3245" w:firstLine="2885"/>
      </w:pPr>
      <w:rPr>
        <w:vertAlign w:val="baseline"/>
      </w:rPr>
    </w:lvl>
    <w:lvl w:ilvl="4">
      <w:start w:val="1"/>
      <w:numFmt w:val="lowerLetter"/>
      <w:lvlText w:val="%5."/>
      <w:lvlJc w:val="left"/>
      <w:pPr>
        <w:ind w:left="3965" w:firstLine="3605"/>
      </w:pPr>
      <w:rPr>
        <w:vertAlign w:val="baseline"/>
      </w:rPr>
    </w:lvl>
    <w:lvl w:ilvl="5">
      <w:start w:val="1"/>
      <w:numFmt w:val="lowerRoman"/>
      <w:lvlText w:val="%6."/>
      <w:lvlJc w:val="right"/>
      <w:pPr>
        <w:ind w:left="4685" w:firstLine="4505"/>
      </w:pPr>
      <w:rPr>
        <w:vertAlign w:val="baseline"/>
      </w:rPr>
    </w:lvl>
    <w:lvl w:ilvl="6">
      <w:start w:val="1"/>
      <w:numFmt w:val="decimal"/>
      <w:lvlText w:val="%7."/>
      <w:lvlJc w:val="left"/>
      <w:pPr>
        <w:ind w:left="5405" w:firstLine="5045"/>
      </w:pPr>
      <w:rPr>
        <w:vertAlign w:val="baseline"/>
      </w:rPr>
    </w:lvl>
    <w:lvl w:ilvl="7">
      <w:start w:val="1"/>
      <w:numFmt w:val="lowerLetter"/>
      <w:lvlText w:val="%8."/>
      <w:lvlJc w:val="left"/>
      <w:pPr>
        <w:ind w:left="6125" w:firstLine="5765"/>
      </w:pPr>
      <w:rPr>
        <w:vertAlign w:val="baseline"/>
      </w:rPr>
    </w:lvl>
    <w:lvl w:ilvl="8">
      <w:start w:val="1"/>
      <w:numFmt w:val="lowerRoman"/>
      <w:lvlText w:val="%9."/>
      <w:lvlJc w:val="right"/>
      <w:pPr>
        <w:ind w:left="6845" w:firstLine="6665"/>
      </w:pPr>
      <w:rPr>
        <w:vertAlign w:val="baseline"/>
      </w:rPr>
    </w:lvl>
  </w:abstractNum>
  <w:abstractNum w:abstractNumId="2" w15:restartNumberingAfterBreak="0">
    <w:nsid w:val="4CCD0D8C"/>
    <w:multiLevelType w:val="multilevel"/>
    <w:tmpl w:val="C9E6389E"/>
    <w:lvl w:ilvl="0">
      <w:start w:val="415267488"/>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4DE45E11"/>
    <w:multiLevelType w:val="multilevel"/>
    <w:tmpl w:val="10AE5EB6"/>
    <w:lvl w:ilvl="0">
      <w:start w:val="1"/>
      <w:numFmt w:val="decimal"/>
      <w:lvlText w:val="1.%1."/>
      <w:lvlJc w:val="left"/>
      <w:pPr>
        <w:ind w:left="0" w:firstLine="0"/>
      </w:pPr>
      <w:rPr>
        <w:rFonts w:asciiTheme="minorHAnsi" w:eastAsia="Times New Roman" w:hAnsiTheme="minorHAnsi" w:cstheme="minorHAnsi" w:hint="default"/>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64BE23F9"/>
    <w:multiLevelType w:val="multilevel"/>
    <w:tmpl w:val="8A823DC2"/>
    <w:lvl w:ilvl="0">
      <w:start w:val="415265328"/>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66FC1984"/>
    <w:multiLevelType w:val="multilevel"/>
    <w:tmpl w:val="1CE040D4"/>
    <w:lvl w:ilvl="0">
      <w:start w:val="415267408"/>
      <w:numFmt w:val="bullet"/>
      <w:lvlText w:val="•"/>
      <w:lvlJc w:val="left"/>
      <w:pPr>
        <w:ind w:left="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FE91E34"/>
    <w:multiLevelType w:val="hybridMultilevel"/>
    <w:tmpl w:val="ABE03BDC"/>
    <w:lvl w:ilvl="0" w:tplc="04190017">
      <w:start w:val="1"/>
      <w:numFmt w:val="lowerLetter"/>
      <w:lvlText w:val="%1)"/>
      <w:lvlJc w:val="left"/>
      <w:pPr>
        <w:ind w:left="720" w:hanging="360"/>
      </w:pPr>
    </w:lvl>
    <w:lvl w:ilvl="1" w:tplc="B0DA4570">
      <w:start w:val="1"/>
      <w:numFmt w:val="lowerLetter"/>
      <w:lvlText w:val="%2)"/>
      <w:lvlJc w:val="left"/>
      <w:pPr>
        <w:ind w:left="1440" w:hanging="360"/>
      </w:pPr>
      <w:rPr>
        <w:sz w:val="24"/>
        <w:szCs w:val="24"/>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0"/>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04"/>
    <w:rsid w:val="00274C30"/>
    <w:rsid w:val="002862B3"/>
    <w:rsid w:val="002B666A"/>
    <w:rsid w:val="00394D95"/>
    <w:rsid w:val="0066465A"/>
    <w:rsid w:val="007A52C5"/>
    <w:rsid w:val="008E7379"/>
    <w:rsid w:val="00A60833"/>
    <w:rsid w:val="00AA1BB3"/>
    <w:rsid w:val="00AD5167"/>
    <w:rsid w:val="00B167AD"/>
    <w:rsid w:val="00B51C07"/>
    <w:rsid w:val="00D70AC2"/>
    <w:rsid w:val="00DE7A68"/>
    <w:rsid w:val="00E0042E"/>
    <w:rsid w:val="00FA1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D9BED4"/>
  <w15:docId w15:val="{8BE86DB7-CDA5-429F-B573-5199E362F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color w:val="000000"/>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contextualSpacing/>
      <w:outlineLvl w:val="0"/>
    </w:pPr>
    <w:rPr>
      <w:b/>
      <w:sz w:val="48"/>
      <w:szCs w:val="48"/>
    </w:rPr>
  </w:style>
  <w:style w:type="paragraph" w:styleId="2">
    <w:name w:val="heading 2"/>
    <w:basedOn w:val="a"/>
    <w:next w:val="a"/>
    <w:pPr>
      <w:keepNext/>
      <w:keepLines/>
      <w:spacing w:before="360" w:after="80"/>
      <w:contextualSpacing/>
      <w:outlineLvl w:val="1"/>
    </w:pPr>
    <w:rPr>
      <w:b/>
      <w:sz w:val="36"/>
      <w:szCs w:val="36"/>
    </w:rPr>
  </w:style>
  <w:style w:type="paragraph" w:styleId="3">
    <w:name w:val="heading 3"/>
    <w:basedOn w:val="a"/>
    <w:next w:val="a"/>
    <w:pPr>
      <w:keepNext/>
      <w:keepLines/>
      <w:spacing w:before="280" w:after="80"/>
      <w:contextualSpacing/>
      <w:outlineLvl w:val="2"/>
    </w:pPr>
    <w:rPr>
      <w:b/>
      <w:sz w:val="28"/>
      <w:szCs w:val="28"/>
    </w:rPr>
  </w:style>
  <w:style w:type="paragraph" w:styleId="4">
    <w:name w:val="heading 4"/>
    <w:basedOn w:val="a"/>
    <w:next w:val="a"/>
    <w:pPr>
      <w:keepNext/>
      <w:keepLines/>
      <w:spacing w:before="240" w:after="40"/>
      <w:contextualSpacing/>
      <w:outlineLvl w:val="3"/>
    </w:pPr>
    <w:rPr>
      <w:b/>
      <w:sz w:val="24"/>
      <w:szCs w:val="24"/>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contextualSpacing/>
    </w:pPr>
    <w:rPr>
      <w:b/>
      <w:sz w:val="72"/>
      <w:szCs w:val="72"/>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paragraph" w:styleId="a5">
    <w:name w:val="List Paragraph"/>
    <w:basedOn w:val="a"/>
    <w:uiPriority w:val="34"/>
    <w:qFormat/>
    <w:rsid w:val="002B66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AD470D-6B94-4300-A406-05E278641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6719</Words>
  <Characters>3831</Characters>
  <Application>Microsoft Office Word</Application>
  <DocSecurity>0</DocSecurity>
  <Lines>31</Lines>
  <Paragraphs>21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Алла Жук</cp:lastModifiedBy>
  <cp:revision>6</cp:revision>
  <dcterms:created xsi:type="dcterms:W3CDTF">2018-05-10T07:56:00Z</dcterms:created>
  <dcterms:modified xsi:type="dcterms:W3CDTF">2020-09-21T12:54:00Z</dcterms:modified>
</cp:coreProperties>
</file>